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59F2F0E5"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060C7">
        <w:rPr>
          <w:rFonts w:ascii="Arial" w:hAnsi="Arial" w:cs="Arial"/>
          <w:b/>
          <w:bCs/>
          <w:lang w:val="en-US" w:eastAsia="en-US"/>
        </w:rPr>
        <w:t>2</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947A52" w:rsidRPr="00947A52">
        <w:rPr>
          <w:rFonts w:ascii="Arial" w:hAnsi="Arial" w:cs="Arial"/>
          <w:b/>
          <w:bCs/>
          <w:lang w:val="en-US" w:eastAsia="en-US"/>
        </w:rPr>
        <w:t>R2-2009672</w:t>
      </w:r>
      <w:bookmarkStart w:id="1" w:name="_GoBack"/>
      <w:bookmarkEnd w:id="1"/>
    </w:p>
    <w:bookmarkEnd w:id="0"/>
    <w:p w14:paraId="27CAEAD4" w14:textId="07E7A63B"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150098">
        <w:rPr>
          <w:rFonts w:ascii="Arial" w:hAnsi="Arial" w:cs="Arial"/>
          <w:b/>
          <w:bCs/>
          <w:lang w:val="en-US" w:eastAsia="en-US"/>
        </w:rPr>
        <w:t>2</w:t>
      </w:r>
      <w:r w:rsidR="003E1C11" w:rsidRPr="003E1C11">
        <w:rPr>
          <w:rFonts w:ascii="Arial" w:hAnsi="Arial" w:cs="Arial"/>
          <w:b/>
          <w:bCs/>
          <w:vertAlign w:val="superscript"/>
          <w:lang w:val="en-US" w:eastAsia="en-US"/>
        </w:rPr>
        <w:t>nd</w:t>
      </w:r>
      <w:r>
        <w:rPr>
          <w:rFonts w:ascii="Arial" w:hAnsi="Arial" w:cs="Arial"/>
          <w:b/>
          <w:bCs/>
          <w:lang w:val="en-US" w:eastAsia="en-US"/>
        </w:rPr>
        <w:t> </w:t>
      </w:r>
      <w:r w:rsidR="001E3596">
        <w:rPr>
          <w:rFonts w:ascii="Arial" w:hAnsi="Arial" w:cs="Arial"/>
          <w:b/>
          <w:bCs/>
          <w:lang w:val="en-US" w:eastAsia="en-US"/>
        </w:rPr>
        <w:t>Nov</w:t>
      </w:r>
      <w:r>
        <w:rPr>
          <w:rFonts w:ascii="Arial" w:hAnsi="Arial" w:cs="Arial"/>
          <w:b/>
          <w:bCs/>
          <w:lang w:val="en-US" w:eastAsia="en-US"/>
        </w:rPr>
        <w:t xml:space="preserve"> – </w:t>
      </w:r>
      <w:r w:rsidR="003E1C11">
        <w:rPr>
          <w:rFonts w:ascii="Arial" w:hAnsi="Arial" w:cs="Arial"/>
          <w:b/>
          <w:bCs/>
          <w:lang w:val="en-US" w:eastAsia="en-US"/>
        </w:rPr>
        <w:t>13</w:t>
      </w:r>
      <w:r w:rsidR="003E1C11" w:rsidRPr="003E1C11">
        <w:rPr>
          <w:rFonts w:ascii="Arial" w:hAnsi="Arial" w:cs="Arial"/>
          <w:b/>
          <w:bCs/>
          <w:vertAlign w:val="superscript"/>
          <w:lang w:val="en-US" w:eastAsia="en-US"/>
        </w:rPr>
        <w:t>rd</w:t>
      </w:r>
      <w:r>
        <w:rPr>
          <w:rFonts w:ascii="Arial" w:hAnsi="Arial" w:cs="Arial"/>
          <w:b/>
          <w:bCs/>
          <w:lang w:val="en-US" w:eastAsia="en-US"/>
        </w:rPr>
        <w:t> </w:t>
      </w:r>
      <w:r w:rsidR="001E3596">
        <w:rPr>
          <w:rFonts w:ascii="Arial" w:hAnsi="Arial" w:cs="Arial"/>
          <w:b/>
          <w:bCs/>
          <w:lang w:val="en-US" w:eastAsia="en-US"/>
        </w:rPr>
        <w:t>Nov</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4F02812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83AC6">
        <w:rPr>
          <w:rFonts w:ascii="Arial" w:hAnsi="Arial" w:cs="Arial"/>
          <w:b/>
          <w:bCs/>
          <w:lang w:val="en-US"/>
        </w:rPr>
        <w:t>Mobility related issues</w:t>
      </w:r>
      <w:r w:rsidR="00FE490C" w:rsidRPr="00FE490C">
        <w:rPr>
          <w:rFonts w:ascii="Arial" w:hAnsi="Arial" w:cs="Arial"/>
          <w:b/>
          <w:bCs/>
          <w:lang w:val="en-US"/>
        </w:rPr>
        <w:t xml:space="preserve"> for the propagation delay compensation</w:t>
      </w:r>
    </w:p>
    <w:p w14:paraId="12450CE5" w14:textId="293BD693"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8.5</w:t>
      </w:r>
      <w:r w:rsidR="003C29AC">
        <w:rPr>
          <w:rFonts w:ascii="Arial" w:hAnsi="Arial" w:cs="Arial"/>
          <w:b/>
          <w:bCs/>
          <w:lang w:val="en-US" w:eastAsia="en-US"/>
        </w:rPr>
        <w:t>.</w:t>
      </w:r>
      <w:r w:rsidR="00705AB9">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74AB93E6" w14:textId="0B95135A" w:rsidR="00D12FEF" w:rsidRDefault="00B95D39" w:rsidP="00977BE8">
      <w:r>
        <w:t>According to the discussion</w:t>
      </w:r>
      <w:r w:rsidR="00474EF4">
        <w:t xml:space="preserve"> [1]</w:t>
      </w:r>
      <w:r>
        <w:t xml:space="preserve"> in the RAN2#111-e meeting, RAN</w:t>
      </w:r>
      <w:r w:rsidR="002C7701">
        <w:t>2 made the following agreements, and had an email discussion</w:t>
      </w:r>
      <w:r w:rsidR="00416389">
        <w:t xml:space="preserve"> [2]</w:t>
      </w:r>
      <w:r w:rsidR="002C7701">
        <w:t xml:space="preserve"> on the </w:t>
      </w:r>
      <w:r w:rsidR="0036169A">
        <w:t>error components and the potential solutions for the propagation delay</w:t>
      </w:r>
      <w:r w:rsidR="00657086">
        <w:t xml:space="preserve"> compensation</w:t>
      </w:r>
      <w:r w:rsidR="0036169A">
        <w:t>.</w:t>
      </w:r>
    </w:p>
    <w:tbl>
      <w:tblPr>
        <w:tblStyle w:val="ac"/>
        <w:tblW w:w="0" w:type="auto"/>
        <w:tblLook w:val="04A0" w:firstRow="1" w:lastRow="0" w:firstColumn="1" w:lastColumn="0" w:noHBand="0" w:noVBand="1"/>
      </w:tblPr>
      <w:tblGrid>
        <w:gridCol w:w="9847"/>
      </w:tblGrid>
      <w:tr w:rsidR="009A3008" w14:paraId="66258ACD" w14:textId="77777777" w:rsidTr="009A3008">
        <w:tc>
          <w:tcPr>
            <w:tcW w:w="9855" w:type="dxa"/>
          </w:tcPr>
          <w:p w14:paraId="0B935DCE" w14:textId="77777777" w:rsidR="00E93137" w:rsidRPr="00592F00" w:rsidRDefault="00E93137" w:rsidP="00E93137">
            <w:pPr>
              <w:pStyle w:val="Doc-text2"/>
              <w:rPr>
                <w:lang w:val="en-US"/>
              </w:rPr>
            </w:pPr>
            <w:r w:rsidRPr="00592F00">
              <w:rPr>
                <w:lang w:val="en-US"/>
              </w:rPr>
              <w:t>=&gt;</w:t>
            </w:r>
            <w:r w:rsidRPr="00592F00">
              <w:rPr>
                <w:lang w:val="en-US"/>
              </w:rPr>
              <w:tab/>
              <w:t>Discuss by email the delay components and</w:t>
            </w:r>
            <w:r>
              <w:rPr>
                <w:lang w:val="en-US"/>
              </w:rPr>
              <w:t xml:space="preserve"> understand the</w:t>
            </w:r>
            <w:r w:rsidRPr="00592F00">
              <w:rPr>
                <w:lang w:val="en-US"/>
              </w:rPr>
              <w:t xml:space="preserve"> requirements</w:t>
            </w:r>
            <w:r>
              <w:rPr>
                <w:lang w:val="en-US"/>
              </w:rPr>
              <w:t xml:space="preserve"> with each component</w:t>
            </w:r>
            <w:r w:rsidRPr="00592F00">
              <w:rPr>
                <w:lang w:val="en-US"/>
              </w:rPr>
              <w:t xml:space="preserve"> and agree on what needs to be </w:t>
            </w:r>
            <w:r>
              <w:rPr>
                <w:lang w:val="en-US"/>
              </w:rPr>
              <w:t>addressed</w:t>
            </w:r>
          </w:p>
          <w:p w14:paraId="2F826222" w14:textId="77777777" w:rsidR="00E93137" w:rsidRDefault="00E93137" w:rsidP="00E93137">
            <w:pPr>
              <w:pStyle w:val="Doc-text2"/>
              <w:rPr>
                <w:i/>
                <w:iCs/>
                <w:lang w:val="en-US"/>
              </w:rPr>
            </w:pPr>
          </w:p>
          <w:p w14:paraId="499B4EA9" w14:textId="286BEB9C" w:rsidR="009A3008" w:rsidRDefault="00E93137" w:rsidP="009E21F8">
            <w:pPr>
              <w:pStyle w:val="Doc-text2"/>
            </w:pPr>
            <w:r w:rsidRPr="006477BF">
              <w:t>=&gt;</w:t>
            </w:r>
            <w:r w:rsidRPr="006477BF">
              <w:tab/>
              <w:t>Introduce propagation delay compensation for the improved synchronisation accuracy requirement in case of in UL Time Synchronization</w:t>
            </w:r>
          </w:p>
        </w:tc>
      </w:tr>
    </w:tbl>
    <w:p w14:paraId="2FCA5AB5" w14:textId="10EDFED9" w:rsidR="00B95D39" w:rsidRDefault="00481E46" w:rsidP="00977BE8">
      <w:r>
        <w:t>Accordin</w:t>
      </w:r>
      <w:r w:rsidR="00AE3050">
        <w:t xml:space="preserve">g to the discussion in </w:t>
      </w:r>
      <w:r w:rsidR="008E764B">
        <w:t xml:space="preserve">the RAN1#102-e meeting, RAN1 </w:t>
      </w:r>
      <w:r w:rsidR="00C25B1D">
        <w:t>also discussed the potential solutions to compensate the propagation delay of the reference time.</w:t>
      </w:r>
      <w:r w:rsidR="008067AA">
        <w:t xml:space="preserve"> In this contribution, we provide our understandings on the mobility impacts on the </w:t>
      </w:r>
      <w:r w:rsidR="00772CD8">
        <w:t>PDC (Propagation Delay Compensation)</w:t>
      </w:r>
      <w:r w:rsidR="008067AA">
        <w:t xml:space="preserve">, which have not been discussed in </w:t>
      </w:r>
      <w:r w:rsidR="002D1FE8">
        <w:t>both</w:t>
      </w:r>
      <w:r w:rsidR="008067AA">
        <w:t xml:space="preserve"> RAN</w:t>
      </w:r>
      <w:r w:rsidR="002D1FE8">
        <w:t>1 and RAN2</w:t>
      </w:r>
      <w:r w:rsidR="008067AA">
        <w:t>.</w:t>
      </w:r>
    </w:p>
    <w:p w14:paraId="6B332CC7" w14:textId="77777777" w:rsidR="00DA44DE" w:rsidRDefault="00DA44DE" w:rsidP="00DA44DE">
      <w:pPr>
        <w:pStyle w:val="1"/>
        <w:tabs>
          <w:tab w:val="left" w:pos="432"/>
        </w:tabs>
        <w:jc w:val="left"/>
      </w:pPr>
      <w:r>
        <w:rPr>
          <w:rFonts w:hint="eastAsia"/>
        </w:rPr>
        <w:t>Discussion</w:t>
      </w:r>
    </w:p>
    <w:p w14:paraId="3D93DB17" w14:textId="2D998702" w:rsidR="00A94FFC" w:rsidRPr="00A94FFC" w:rsidRDefault="00600896" w:rsidP="00647996">
      <w:pPr>
        <w:pStyle w:val="2"/>
        <w:keepLines w:val="0"/>
        <w:tabs>
          <w:tab w:val="clear" w:pos="1002"/>
          <w:tab w:val="num" w:pos="576"/>
        </w:tabs>
        <w:spacing w:line="240" w:lineRule="auto"/>
        <w:ind w:left="0" w:firstLine="0"/>
        <w:jc w:val="left"/>
        <w:rPr>
          <w:b/>
        </w:rPr>
      </w:pPr>
      <w:r>
        <w:t>Mobility related scenarios</w:t>
      </w:r>
    </w:p>
    <w:p w14:paraId="7B144B2A" w14:textId="339F310E" w:rsidR="00CD72A0" w:rsidRDefault="00E40418" w:rsidP="00CD72A0">
      <w:pPr>
        <w:rPr>
          <w:lang w:eastAsia="ko-KR"/>
        </w:rPr>
      </w:pPr>
      <w:r>
        <w:rPr>
          <w:lang w:eastAsia="ko-KR"/>
        </w:rPr>
        <w:t>According to the email discussion</w:t>
      </w:r>
      <w:r w:rsidR="00E037D1">
        <w:rPr>
          <w:lang w:eastAsia="ko-KR"/>
        </w:rPr>
        <w:t xml:space="preserve"> [2]</w:t>
      </w:r>
      <w:r w:rsidR="00061C63">
        <w:rPr>
          <w:lang w:eastAsia="ko-KR"/>
        </w:rPr>
        <w:t xml:space="preserve"> for </w:t>
      </w:r>
      <w:r w:rsidR="00061C63">
        <w:t>the propagation delay compensation in RAN2</w:t>
      </w:r>
      <w:r>
        <w:rPr>
          <w:lang w:eastAsia="ko-KR"/>
        </w:rPr>
        <w:t xml:space="preserve">, </w:t>
      </w:r>
      <w:r w:rsidR="00BE0586">
        <w:rPr>
          <w:lang w:eastAsia="ko-KR"/>
        </w:rPr>
        <w:t xml:space="preserve">RAN2 discussed the </w:t>
      </w:r>
      <w:r w:rsidR="00421253">
        <w:rPr>
          <w:lang w:eastAsia="ko-KR"/>
        </w:rPr>
        <w:t xml:space="preserve">components of the error budget via </w:t>
      </w:r>
      <w:r w:rsidR="001A5F80">
        <w:rPr>
          <w:lang w:eastAsia="ko-KR"/>
        </w:rPr>
        <w:t xml:space="preserve">the </w:t>
      </w:r>
      <w:r w:rsidR="00421253">
        <w:rPr>
          <w:rFonts w:hint="eastAsia"/>
        </w:rPr>
        <w:t>network</w:t>
      </w:r>
      <w:r w:rsidR="00421253">
        <w:rPr>
          <w:lang w:eastAsia="ko-KR"/>
        </w:rPr>
        <w:t xml:space="preserve">, </w:t>
      </w:r>
      <w:r w:rsidR="001A5F80">
        <w:rPr>
          <w:lang w:eastAsia="ko-KR"/>
        </w:rPr>
        <w:t xml:space="preserve">the </w:t>
      </w:r>
      <w:r w:rsidR="00421253">
        <w:rPr>
          <w:lang w:eastAsia="ko-KR"/>
        </w:rPr>
        <w:t>UE and the Uu interface</w:t>
      </w:r>
      <w:r w:rsidR="00791077">
        <w:rPr>
          <w:lang w:eastAsia="ko-KR"/>
        </w:rPr>
        <w:t xml:space="preserve">. The potential scenarios to be considered </w:t>
      </w:r>
      <w:r w:rsidR="00A0065C">
        <w:rPr>
          <w:lang w:eastAsia="ko-KR"/>
        </w:rPr>
        <w:t>are</w:t>
      </w:r>
      <w:r w:rsidR="00791077">
        <w:rPr>
          <w:lang w:eastAsia="ko-KR"/>
        </w:rPr>
        <w:t xml:space="preserve"> listed as </w:t>
      </w:r>
      <w:r w:rsidR="00A0065C">
        <w:rPr>
          <w:lang w:eastAsia="ko-KR"/>
        </w:rPr>
        <w:t xml:space="preserve">given in the Annex </w:t>
      </w:r>
      <w:r w:rsidR="004B6FAD">
        <w:rPr>
          <w:lang w:eastAsia="ko-KR"/>
        </w:rPr>
        <w:t>A</w:t>
      </w:r>
      <w:r w:rsidR="00BA67CE">
        <w:rPr>
          <w:lang w:eastAsia="ko-KR"/>
        </w:rPr>
        <w:t xml:space="preserve"> (as </w:t>
      </w:r>
      <w:r w:rsidR="00BA67CE" w:rsidRPr="00ED3440">
        <w:rPr>
          <w:lang w:eastAsia="ko-KR"/>
        </w:rPr>
        <w:t>provided in TS 22.104 Table 5.6.2-1</w:t>
      </w:r>
      <w:r w:rsidR="00BA67CE">
        <w:rPr>
          <w:lang w:eastAsia="ko-KR"/>
        </w:rPr>
        <w:t>)</w:t>
      </w:r>
      <w:r w:rsidR="004B6FAD">
        <w:rPr>
          <w:lang w:eastAsia="ko-KR"/>
        </w:rPr>
        <w:t xml:space="preserve">. </w:t>
      </w:r>
      <w:r w:rsidR="00A67FBE">
        <w:rPr>
          <w:lang w:eastAsia="ko-KR"/>
        </w:rPr>
        <w:t>A</w:t>
      </w:r>
      <w:r w:rsidR="00791077">
        <w:rPr>
          <w:lang w:eastAsia="ko-KR"/>
        </w:rPr>
        <w:t>ll companies think that Scenario 2 and 3</w:t>
      </w:r>
      <w:r w:rsidR="00A67FBE">
        <w:rPr>
          <w:lang w:eastAsia="ko-KR"/>
        </w:rPr>
        <w:t xml:space="preserve"> should be considered, and </w:t>
      </w:r>
      <w:r w:rsidR="00A67FBE" w:rsidRPr="00ED3440">
        <w:rPr>
          <w:lang w:eastAsia="ko-KR"/>
        </w:rPr>
        <w:t>10 out of the 17 companies think Scenario 1 should be considered as well.</w:t>
      </w:r>
      <w:r w:rsidR="00FC7F5D">
        <w:rPr>
          <w:lang w:eastAsia="ko-KR"/>
        </w:rPr>
        <w:t xml:space="preserve"> </w:t>
      </w:r>
      <w:r w:rsidR="00DF05D5">
        <w:t>According to the section</w:t>
      </w:r>
      <w:r w:rsidR="00484141">
        <w:rPr>
          <w:lang w:eastAsia="ko-KR"/>
        </w:rPr>
        <w:t xml:space="preserve"> A.2.2.1</w:t>
      </w:r>
      <w:r w:rsidR="00696104">
        <w:rPr>
          <w:lang w:eastAsia="ko-KR"/>
        </w:rPr>
        <w:t xml:space="preserve"> (as quoted in the Annex B)</w:t>
      </w:r>
      <w:r w:rsidR="00DF05D5">
        <w:rPr>
          <w:lang w:eastAsia="ko-KR"/>
        </w:rPr>
        <w:t xml:space="preserve"> of the TS 22.104</w:t>
      </w:r>
      <w:r w:rsidR="00E175F0">
        <w:rPr>
          <w:lang w:eastAsia="ko-KR"/>
        </w:rPr>
        <w:t xml:space="preserve">, the UE speed can be up-to </w:t>
      </w:r>
      <w:r w:rsidR="009F43CE">
        <w:rPr>
          <w:lang w:eastAsia="ko-KR"/>
        </w:rPr>
        <w:t>72 km/h</w:t>
      </w:r>
      <w:r w:rsidR="006C020C">
        <w:rPr>
          <w:lang w:eastAsia="ko-KR"/>
        </w:rPr>
        <w:t xml:space="preserve"> </w:t>
      </w:r>
      <w:r w:rsidR="007C5B30">
        <w:rPr>
          <w:lang w:eastAsia="ko-KR"/>
        </w:rPr>
        <w:t xml:space="preserve">for the motion control </w:t>
      </w:r>
      <w:r w:rsidR="006C020C">
        <w:rPr>
          <w:lang w:eastAsia="ko-KR"/>
        </w:rPr>
        <w:t>in Scenario 1</w:t>
      </w:r>
      <w:r w:rsidR="009F43CE">
        <w:rPr>
          <w:lang w:eastAsia="ko-KR"/>
        </w:rPr>
        <w:t>.</w:t>
      </w:r>
    </w:p>
    <w:p w14:paraId="7BFDB9B6" w14:textId="48E32DFD" w:rsidR="00C8723E" w:rsidRPr="007D265F" w:rsidRDefault="00C8723E" w:rsidP="00CD72A0">
      <w:pPr>
        <w:rPr>
          <w:b/>
          <w:lang w:eastAsia="ko-KR"/>
        </w:rPr>
      </w:pPr>
      <w:r w:rsidRPr="007D265F">
        <w:rPr>
          <w:b/>
          <w:lang w:eastAsia="ko-KR"/>
        </w:rPr>
        <w:t>Observation 1: In Scenario 1, the UE speed can be up-to 72 km/h.</w:t>
      </w:r>
    </w:p>
    <w:p w14:paraId="4E682092" w14:textId="124AA0BC" w:rsidR="007D265F" w:rsidRDefault="00E818A8" w:rsidP="00CD72A0">
      <w:r>
        <w:rPr>
          <w:lang w:eastAsia="ko-KR"/>
        </w:rPr>
        <w:t xml:space="preserve">In scenario 3, the service of the </w:t>
      </w:r>
      <w:r>
        <w:t>h</w:t>
      </w:r>
      <w:r w:rsidRPr="00AD028E">
        <w:t>igh data rate video streaming</w:t>
      </w:r>
      <w:r>
        <w:t xml:space="preserve"> include </w:t>
      </w:r>
      <w:r w:rsidR="00316A02">
        <w:t>the use case 2 and 4 of the Mobile robots with speed up-to 50 Km/h</w:t>
      </w:r>
      <w:r w:rsidR="00D0586F">
        <w:t xml:space="preserve">, according to </w:t>
      </w:r>
      <w:r w:rsidR="000D6143">
        <w:t>the Table A.2.2.3-1</w:t>
      </w:r>
      <w:r w:rsidR="00330A95">
        <w:t xml:space="preserve"> (as quoted in the Annex C)</w:t>
      </w:r>
      <w:r w:rsidR="000D6143">
        <w:t xml:space="preserve"> of the TS 22.104</w:t>
      </w:r>
      <w:r w:rsidR="00316A02">
        <w:t>.</w:t>
      </w:r>
    </w:p>
    <w:p w14:paraId="35AAD827" w14:textId="1E74E5C4" w:rsidR="00F92273" w:rsidRPr="00A80D60" w:rsidRDefault="00F92273" w:rsidP="00CD72A0">
      <w:pPr>
        <w:rPr>
          <w:b/>
          <w:lang w:eastAsia="ko-KR"/>
        </w:rPr>
      </w:pPr>
      <w:r w:rsidRPr="00A80D60">
        <w:rPr>
          <w:b/>
        </w:rPr>
        <w:t xml:space="preserve">Observation 2: In Scenario 3, the UE speed can be up-to 50 </w:t>
      </w:r>
      <w:r w:rsidRPr="00A80D60">
        <w:rPr>
          <w:rFonts w:hint="eastAsia"/>
          <w:b/>
        </w:rPr>
        <w:t>k</w:t>
      </w:r>
      <w:r w:rsidRPr="00A80D60">
        <w:rPr>
          <w:b/>
        </w:rPr>
        <w:t>m/h.</w:t>
      </w:r>
    </w:p>
    <w:p w14:paraId="2E5E2A2C" w14:textId="2069718F" w:rsidR="006650AB" w:rsidRDefault="00FD62A5" w:rsidP="00AF7C99">
      <w:pPr>
        <w:rPr>
          <w:lang w:eastAsia="ko-KR"/>
        </w:rPr>
      </w:pPr>
      <w:r>
        <w:rPr>
          <w:lang w:eastAsia="ko-KR"/>
        </w:rPr>
        <w:t xml:space="preserve">According to the </w:t>
      </w:r>
      <w:r w:rsidR="008C3767">
        <w:rPr>
          <w:lang w:eastAsia="ko-KR"/>
        </w:rPr>
        <w:t xml:space="preserve">agreements and the </w:t>
      </w:r>
      <w:r>
        <w:rPr>
          <w:lang w:eastAsia="ko-KR"/>
        </w:rPr>
        <w:t>evaluations</w:t>
      </w:r>
      <w:r w:rsidR="008C3767">
        <w:rPr>
          <w:lang w:eastAsia="ko-KR"/>
        </w:rPr>
        <w:t xml:space="preserve"> [4]</w:t>
      </w:r>
      <w:r>
        <w:rPr>
          <w:lang w:eastAsia="ko-KR"/>
        </w:rPr>
        <w:t xml:space="preserve"> in RAN1</w:t>
      </w:r>
      <w:r w:rsidR="0028775D">
        <w:rPr>
          <w:lang w:eastAsia="ko-KR"/>
        </w:rPr>
        <w:t xml:space="preserve"> (as quoted below)</w:t>
      </w:r>
      <w:r>
        <w:rPr>
          <w:lang w:eastAsia="ko-KR"/>
        </w:rPr>
        <w:t>, the UE speed is not considered in the evaluation of the errors.</w:t>
      </w:r>
      <w:r w:rsidR="001E7832">
        <w:rPr>
          <w:lang w:eastAsia="ko-KR"/>
        </w:rPr>
        <w:t xml:space="preserve"> However the UE speed could cause more errors on the signal detection of </w:t>
      </w:r>
      <w:r w:rsidR="008A4FA7">
        <w:rPr>
          <w:lang w:eastAsia="ko-KR"/>
        </w:rPr>
        <w:t>both</w:t>
      </w:r>
      <w:r w:rsidR="001E7832">
        <w:rPr>
          <w:lang w:eastAsia="ko-KR"/>
        </w:rPr>
        <w:t xml:space="preserve"> UL</w:t>
      </w:r>
      <w:r w:rsidR="00453D4B">
        <w:rPr>
          <w:lang w:eastAsia="ko-KR"/>
        </w:rPr>
        <w:t xml:space="preserve"> (e.g. </w:t>
      </w:r>
      <w:r w:rsidR="00593A5F">
        <w:rPr>
          <w:lang w:eastAsia="ko-KR"/>
        </w:rPr>
        <w:t xml:space="preserve">preamble/SRS </w:t>
      </w:r>
      <w:r w:rsidR="00453D4B">
        <w:rPr>
          <w:lang w:eastAsia="ko-KR"/>
        </w:rPr>
        <w:t>for UL timing estimation)</w:t>
      </w:r>
      <w:r w:rsidR="001E7832">
        <w:rPr>
          <w:lang w:eastAsia="ko-KR"/>
        </w:rPr>
        <w:t xml:space="preserve"> </w:t>
      </w:r>
      <w:r w:rsidR="008A4FA7">
        <w:rPr>
          <w:lang w:eastAsia="ko-KR"/>
        </w:rPr>
        <w:t>and</w:t>
      </w:r>
      <w:r w:rsidR="001E7832">
        <w:rPr>
          <w:lang w:eastAsia="ko-KR"/>
        </w:rPr>
        <w:t xml:space="preserve"> DL</w:t>
      </w:r>
      <w:r w:rsidR="00453D4B">
        <w:rPr>
          <w:lang w:eastAsia="ko-KR"/>
        </w:rPr>
        <w:t xml:space="preserve"> (e.g. </w:t>
      </w:r>
      <w:r w:rsidR="00593A5F">
        <w:rPr>
          <w:lang w:eastAsia="ko-KR"/>
        </w:rPr>
        <w:t xml:space="preserve">SSB </w:t>
      </w:r>
      <w:r w:rsidR="00453D4B">
        <w:rPr>
          <w:lang w:eastAsia="ko-KR"/>
        </w:rPr>
        <w:t>for DL synchronisation)</w:t>
      </w:r>
      <w:r w:rsidR="001E7832">
        <w:rPr>
          <w:lang w:eastAsia="ko-KR"/>
        </w:rPr>
        <w:t>.</w:t>
      </w:r>
    </w:p>
    <w:tbl>
      <w:tblPr>
        <w:tblStyle w:val="ac"/>
        <w:tblW w:w="0" w:type="auto"/>
        <w:tblLook w:val="04A0" w:firstRow="1" w:lastRow="0" w:firstColumn="1" w:lastColumn="0" w:noHBand="0" w:noVBand="1"/>
      </w:tblPr>
      <w:tblGrid>
        <w:gridCol w:w="9847"/>
      </w:tblGrid>
      <w:tr w:rsidR="00A93AB1" w14:paraId="48C9BC18" w14:textId="77777777" w:rsidTr="00A93AB1">
        <w:tc>
          <w:tcPr>
            <w:tcW w:w="9847" w:type="dxa"/>
          </w:tcPr>
          <w:p w14:paraId="7E41CB4B" w14:textId="77777777" w:rsidR="00A93AB1" w:rsidRDefault="00A93AB1" w:rsidP="00A93AB1">
            <w:pPr>
              <w:rPr>
                <w:rFonts w:ascii="Calibri" w:hAnsi="Calibri"/>
                <w:szCs w:val="22"/>
                <w:lang w:eastAsia="x-none"/>
              </w:rPr>
            </w:pPr>
            <w:r>
              <w:rPr>
                <w:highlight w:val="green"/>
                <w:lang w:eastAsia="x-none"/>
              </w:rPr>
              <w:t>Agreements</w:t>
            </w:r>
            <w:r>
              <w:rPr>
                <w:lang w:eastAsia="x-none"/>
              </w:rPr>
              <w:t>:</w:t>
            </w:r>
          </w:p>
          <w:p w14:paraId="3D20EFA3" w14:textId="77777777" w:rsidR="00A93AB1" w:rsidRDefault="00A93AB1" w:rsidP="00A93AB1">
            <w:pPr>
              <w:pStyle w:val="af6"/>
              <w:numPr>
                <w:ilvl w:val="0"/>
                <w:numId w:val="16"/>
              </w:numPr>
              <w:overflowPunct w:val="0"/>
              <w:autoSpaceDE w:val="0"/>
              <w:autoSpaceDN w:val="0"/>
              <w:adjustRightInd w:val="0"/>
              <w:spacing w:after="180"/>
              <w:ind w:firstLineChars="0"/>
              <w:contextualSpacing/>
              <w:textAlignment w:val="baseline"/>
              <w:rPr>
                <w:lang w:eastAsia="zh-CN"/>
              </w:rPr>
            </w:pPr>
            <w:r>
              <w:lastRenderedPageBreak/>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84"/>
              <w:gridCol w:w="2332"/>
              <w:gridCol w:w="1667"/>
              <w:gridCol w:w="1559"/>
              <w:gridCol w:w="2163"/>
            </w:tblGrid>
            <w:tr w:rsidR="00A93AB1" w:rsidRPr="001958C8" w14:paraId="0C96BDDD" w14:textId="77777777" w:rsidTr="00B54CD3">
              <w:trPr>
                <w:trHeight w:val="20"/>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960F91" w14:textId="77777777" w:rsidR="00A93AB1" w:rsidRPr="001958C8" w:rsidRDefault="00A93AB1" w:rsidP="00A93AB1">
                  <w:pPr>
                    <w:keepNext/>
                    <w:jc w:val="center"/>
                    <w:rPr>
                      <w:b/>
                      <w:bCs/>
                      <w:sz w:val="16"/>
                      <w:szCs w:val="16"/>
                    </w:rPr>
                  </w:pPr>
                  <w:r w:rsidRPr="001958C8">
                    <w:rPr>
                      <w:b/>
                      <w:bCs/>
                      <w:sz w:val="16"/>
                      <w:szCs w:val="16"/>
                    </w:rPr>
                    <w:t>User-specific</w:t>
                  </w:r>
                  <w:r>
                    <w:rPr>
                      <w:b/>
                      <w:bCs/>
                      <w:sz w:val="16"/>
                      <w:szCs w:val="16"/>
                    </w:rPr>
                    <w:t xml:space="preserve"> </w:t>
                  </w:r>
                  <w:r w:rsidRPr="001958C8">
                    <w:rPr>
                      <w:b/>
                      <w:bCs/>
                      <w:sz w:val="16"/>
                      <w:szCs w:val="16"/>
                    </w:rPr>
                    <w:t>clock</w:t>
                  </w:r>
                  <w:r>
                    <w:rPr>
                      <w:b/>
                      <w:bCs/>
                      <w:sz w:val="16"/>
                      <w:szCs w:val="16"/>
                    </w:rPr>
                    <w:t xml:space="preserve"> </w:t>
                  </w:r>
                  <w:r w:rsidRPr="001958C8">
                    <w:rPr>
                      <w:b/>
                      <w:bCs/>
                      <w:sz w:val="16"/>
                      <w:szCs w:val="16"/>
                    </w:rPr>
                    <w:t>synchronicity</w:t>
                  </w:r>
                  <w:r>
                    <w:rPr>
                      <w:b/>
                      <w:bCs/>
                      <w:sz w:val="16"/>
                      <w:szCs w:val="16"/>
                    </w:rPr>
                    <w:t xml:space="preserve"> </w:t>
                  </w:r>
                  <w:r w:rsidRPr="001958C8">
                    <w:rPr>
                      <w:b/>
                      <w:bCs/>
                      <w:sz w:val="16"/>
                      <w:szCs w:val="16"/>
                    </w:rPr>
                    <w:t>accuracy</w:t>
                  </w:r>
                  <w:r>
                    <w:rPr>
                      <w:b/>
                      <w:bCs/>
                      <w:sz w:val="16"/>
                      <w:szCs w:val="16"/>
                    </w:rPr>
                    <w:t xml:space="preserve"> </w:t>
                  </w:r>
                  <w:r w:rsidRPr="001958C8">
                    <w:rPr>
                      <w:b/>
                      <w:bCs/>
                      <w:sz w:val="16"/>
                      <w:szCs w:val="16"/>
                    </w:rPr>
                    <w:t>level</w:t>
                  </w:r>
                  <w:r>
                    <w:rPr>
                      <w:b/>
                      <w:bCs/>
                      <w:sz w:val="16"/>
                      <w:szCs w:val="16"/>
                    </w:rPr>
                    <w:t xml:space="preserve">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FEEDE" w14:textId="77777777" w:rsidR="00A93AB1" w:rsidRPr="001958C8" w:rsidRDefault="00A93AB1" w:rsidP="00A93AB1">
                  <w:pPr>
                    <w:keepNext/>
                    <w:jc w:val="center"/>
                    <w:rPr>
                      <w:b/>
                      <w:bCs/>
                      <w:sz w:val="16"/>
                      <w:szCs w:val="16"/>
                    </w:rPr>
                  </w:pPr>
                  <w:r w:rsidRPr="001958C8">
                    <w:rPr>
                      <w:b/>
                      <w:bCs/>
                      <w:sz w:val="16"/>
                      <w:szCs w:val="16"/>
                    </w:rPr>
                    <w:t>Number</w:t>
                  </w:r>
                  <w:r>
                    <w:rPr>
                      <w:b/>
                      <w:bCs/>
                      <w:sz w:val="16"/>
                      <w:szCs w:val="16"/>
                    </w:rPr>
                    <w:t xml:space="preserve"> </w:t>
                  </w:r>
                  <w:r w:rsidRPr="001958C8">
                    <w:rPr>
                      <w:b/>
                      <w:bCs/>
                      <w:sz w:val="16"/>
                      <w:szCs w:val="16"/>
                    </w:rPr>
                    <w:t>of</w:t>
                  </w:r>
                  <w:r>
                    <w:rPr>
                      <w:b/>
                      <w:bCs/>
                      <w:sz w:val="16"/>
                      <w:szCs w:val="16"/>
                    </w:rPr>
                    <w:t xml:space="preserve"> </w:t>
                  </w:r>
                  <w:r w:rsidRPr="001958C8">
                    <w:rPr>
                      <w:b/>
                      <w:bCs/>
                      <w:sz w:val="16"/>
                      <w:szCs w:val="16"/>
                    </w:rPr>
                    <w:t>devices</w:t>
                  </w:r>
                  <w:r>
                    <w:rPr>
                      <w:b/>
                      <w:bCs/>
                      <w:sz w:val="16"/>
                      <w:szCs w:val="16"/>
                    </w:rPr>
                    <w:t xml:space="preserve"> </w:t>
                  </w:r>
                  <w:r w:rsidRPr="001958C8">
                    <w:rPr>
                      <w:b/>
                      <w:bCs/>
                      <w:sz w:val="16"/>
                      <w:szCs w:val="16"/>
                    </w:rPr>
                    <w:t>in</w:t>
                  </w:r>
                  <w:r>
                    <w:rPr>
                      <w:b/>
                      <w:bCs/>
                      <w:sz w:val="16"/>
                      <w:szCs w:val="16"/>
                    </w:rPr>
                    <w:t xml:space="preserve"> </w:t>
                  </w:r>
                  <w:r w:rsidRPr="001958C8">
                    <w:rPr>
                      <w:b/>
                      <w:bCs/>
                      <w:sz w:val="16"/>
                      <w:szCs w:val="16"/>
                    </w:rPr>
                    <w:t>one</w:t>
                  </w:r>
                  <w:r>
                    <w:rPr>
                      <w:b/>
                      <w:bCs/>
                      <w:sz w:val="16"/>
                      <w:szCs w:val="16"/>
                    </w:rPr>
                    <w:t xml:space="preserve"> </w:t>
                  </w:r>
                  <w:r w:rsidRPr="001958C8">
                    <w:rPr>
                      <w:b/>
                      <w:bCs/>
                      <w:sz w:val="16"/>
                      <w:szCs w:val="16"/>
                    </w:rPr>
                    <w:t>Communication</w:t>
                  </w:r>
                  <w:r>
                    <w:rPr>
                      <w:b/>
                      <w:bCs/>
                      <w:sz w:val="16"/>
                      <w:szCs w:val="16"/>
                    </w:rPr>
                    <w:t xml:space="preserve"> </w:t>
                  </w:r>
                  <w:r w:rsidRPr="001958C8">
                    <w:rPr>
                      <w:b/>
                      <w:bCs/>
                      <w:sz w:val="16"/>
                      <w:szCs w:val="16"/>
                    </w:rPr>
                    <w:t>group</w:t>
                  </w:r>
                  <w:r>
                    <w:rPr>
                      <w:b/>
                      <w:bCs/>
                      <w:sz w:val="16"/>
                      <w:szCs w:val="16"/>
                    </w:rPr>
                    <w:t xml:space="preserve"> </w:t>
                  </w:r>
                  <w:r w:rsidRPr="001958C8">
                    <w:rPr>
                      <w:b/>
                      <w:bCs/>
                      <w:sz w:val="16"/>
                      <w:szCs w:val="16"/>
                    </w:rPr>
                    <w:t>for</w:t>
                  </w:r>
                  <w:r>
                    <w:rPr>
                      <w:b/>
                      <w:bCs/>
                      <w:sz w:val="16"/>
                      <w:szCs w:val="16"/>
                    </w:rPr>
                    <w:t xml:space="preserve"> </w:t>
                  </w:r>
                  <w:r w:rsidRPr="001958C8">
                    <w:rPr>
                      <w:b/>
                      <w:bCs/>
                      <w:sz w:val="16"/>
                      <w:szCs w:val="16"/>
                    </w:rPr>
                    <w:t>clock</w:t>
                  </w:r>
                  <w:r>
                    <w:rPr>
                      <w:b/>
                      <w:bCs/>
                      <w:sz w:val="16"/>
                      <w:szCs w:val="16"/>
                    </w:rPr>
                    <w:t xml:space="preserve"> </w:t>
                  </w:r>
                  <w:r w:rsidRPr="001958C8">
                    <w:rPr>
                      <w:b/>
                      <w:bCs/>
                      <w:sz w:val="16"/>
                      <w:szCs w:val="16"/>
                    </w:rPr>
                    <w:t>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B6F2D" w14:textId="77777777" w:rsidR="00A93AB1" w:rsidRPr="001958C8" w:rsidRDefault="00A93AB1" w:rsidP="00A93AB1">
                  <w:pPr>
                    <w:keepNext/>
                    <w:jc w:val="center"/>
                    <w:rPr>
                      <w:b/>
                      <w:bCs/>
                      <w:sz w:val="16"/>
                      <w:szCs w:val="16"/>
                    </w:rPr>
                  </w:pPr>
                  <w:r w:rsidRPr="001958C8">
                    <w:rPr>
                      <w:b/>
                      <w:bCs/>
                      <w:sz w:val="16"/>
                      <w:szCs w:val="16"/>
                    </w:rPr>
                    <w:t>5GS</w:t>
                  </w:r>
                  <w:r>
                    <w:rPr>
                      <w:b/>
                      <w:bCs/>
                      <w:sz w:val="16"/>
                      <w:szCs w:val="16"/>
                    </w:rPr>
                    <w:t xml:space="preserve"> </w:t>
                  </w:r>
                  <w:r w:rsidRPr="001958C8">
                    <w:rPr>
                      <w:b/>
                      <w:bCs/>
                      <w:sz w:val="16"/>
                      <w:szCs w:val="16"/>
                    </w:rPr>
                    <w:t>synchronicity</w:t>
                  </w:r>
                  <w:r>
                    <w:rPr>
                      <w:b/>
                      <w:bCs/>
                      <w:sz w:val="16"/>
                      <w:szCs w:val="16"/>
                    </w:rPr>
                    <w:t xml:space="preserve"> </w:t>
                  </w:r>
                  <w:r w:rsidRPr="001958C8">
                    <w:rPr>
                      <w:b/>
                      <w:bCs/>
                      <w:sz w:val="16"/>
                      <w:szCs w:val="16"/>
                    </w:rPr>
                    <w:t>budget</w:t>
                  </w:r>
                  <w:r>
                    <w:rPr>
                      <w:b/>
                      <w:bCs/>
                      <w:sz w:val="16"/>
                      <w:szCs w:val="16"/>
                    </w:rPr>
                    <w:t xml:space="preserve"> </w:t>
                  </w:r>
                  <w:r w:rsidRPr="001958C8">
                    <w:rPr>
                      <w:b/>
                      <w:bCs/>
                      <w:sz w:val="16"/>
                      <w:szCs w:val="16"/>
                    </w:rPr>
                    <w:t>requirement</w:t>
                  </w:r>
                  <w:r>
                    <w:rPr>
                      <w:b/>
                      <w:bCs/>
                      <w:sz w:val="16"/>
                      <w:szCs w:val="16"/>
                    </w:rPr>
                    <w:t xml:space="preserve"> </w:t>
                  </w:r>
                </w:p>
                <w:p w14:paraId="7044D17C" w14:textId="77777777" w:rsidR="00A93AB1" w:rsidRPr="001958C8" w:rsidRDefault="00A93AB1" w:rsidP="00A93AB1">
                  <w:pPr>
                    <w:keepNext/>
                    <w:jc w:val="center"/>
                    <w:rPr>
                      <w:b/>
                      <w:bCs/>
                      <w:sz w:val="16"/>
                      <w:szCs w:val="16"/>
                    </w:rPr>
                  </w:pPr>
                  <w:r w:rsidRPr="001958C8">
                    <w:rPr>
                      <w:b/>
                      <w:bCs/>
                      <w:sz w:val="16"/>
                      <w:szCs w:val="16"/>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56E78" w14:textId="77777777" w:rsidR="00A93AB1" w:rsidRPr="001958C8" w:rsidRDefault="00A93AB1" w:rsidP="00A93AB1">
                  <w:pPr>
                    <w:keepNext/>
                    <w:jc w:val="center"/>
                    <w:rPr>
                      <w:b/>
                      <w:bCs/>
                      <w:sz w:val="16"/>
                      <w:szCs w:val="16"/>
                    </w:rPr>
                  </w:pPr>
                  <w:r w:rsidRPr="001958C8">
                    <w:rPr>
                      <w:b/>
                      <w:bCs/>
                      <w:sz w:val="16"/>
                      <w:szCs w:val="16"/>
                    </w:rPr>
                    <w:t>Service</w:t>
                  </w:r>
                  <w:r>
                    <w:rPr>
                      <w:b/>
                      <w:bCs/>
                      <w:sz w:val="16"/>
                      <w:szCs w:val="16"/>
                    </w:rPr>
                    <w:t xml:space="preserve"> </w:t>
                  </w:r>
                  <w:r w:rsidRPr="001958C8">
                    <w:rPr>
                      <w:b/>
                      <w:bCs/>
                      <w:sz w:val="16"/>
                      <w:szCs w:val="16"/>
                    </w:rPr>
                    <w:t>area</w:t>
                  </w:r>
                  <w:r>
                    <w:rPr>
                      <w:b/>
                      <w:bCs/>
                      <w:sz w:val="16"/>
                      <w:szCs w:val="16"/>
                    </w:rPr>
                    <w:t xml:space="preserve">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BC525" w14:textId="77777777" w:rsidR="00A93AB1" w:rsidRPr="001958C8" w:rsidRDefault="00A93AB1" w:rsidP="00A93AB1">
                  <w:pPr>
                    <w:keepNext/>
                    <w:jc w:val="center"/>
                    <w:rPr>
                      <w:b/>
                      <w:bCs/>
                      <w:sz w:val="16"/>
                      <w:szCs w:val="16"/>
                    </w:rPr>
                  </w:pPr>
                  <w:r w:rsidRPr="001958C8">
                    <w:rPr>
                      <w:b/>
                      <w:bCs/>
                      <w:sz w:val="16"/>
                      <w:szCs w:val="16"/>
                    </w:rPr>
                    <w:t>Scenario</w:t>
                  </w:r>
                </w:p>
              </w:tc>
            </w:tr>
            <w:tr w:rsidR="00A93AB1" w:rsidRPr="001958C8" w14:paraId="4850CADC" w14:textId="77777777" w:rsidTr="00B54CD3">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E7B37" w14:textId="77777777" w:rsidR="00A93AB1" w:rsidRPr="001958C8" w:rsidRDefault="00A93AB1" w:rsidP="00A93AB1">
                  <w:pPr>
                    <w:keepNext/>
                    <w:rPr>
                      <w:sz w:val="16"/>
                      <w:szCs w:val="16"/>
                    </w:rPr>
                  </w:pPr>
                  <w:r w:rsidRPr="001958C8">
                    <w:rPr>
                      <w:sz w:val="16"/>
                      <w:szCs w:val="16"/>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76C99BBC" w14:textId="77777777" w:rsidR="00A93AB1" w:rsidRPr="001958C8" w:rsidRDefault="00A93AB1" w:rsidP="00A93AB1">
                  <w:pPr>
                    <w:keepNext/>
                    <w:rPr>
                      <w:sz w:val="16"/>
                      <w:szCs w:val="16"/>
                    </w:rPr>
                  </w:pPr>
                  <w:r w:rsidRPr="001958C8">
                    <w:rPr>
                      <w:sz w:val="16"/>
                      <w:szCs w:val="16"/>
                    </w:rPr>
                    <w:t>Up</w:t>
                  </w:r>
                  <w:r>
                    <w:rPr>
                      <w:sz w:val="16"/>
                      <w:szCs w:val="16"/>
                    </w:rPr>
                    <w:t xml:space="preserve"> </w:t>
                  </w:r>
                  <w:r w:rsidRPr="001958C8">
                    <w:rPr>
                      <w:sz w:val="16"/>
                      <w:szCs w:val="16"/>
                    </w:rPr>
                    <w:t>to</w:t>
                  </w:r>
                  <w:r>
                    <w:rPr>
                      <w:sz w:val="16"/>
                      <w:szCs w:val="16"/>
                    </w:rPr>
                    <w:t xml:space="preserve"> </w:t>
                  </w:r>
                  <w:r w:rsidRPr="001958C8">
                    <w:rPr>
                      <w:sz w:val="16"/>
                      <w:szCs w:val="16"/>
                    </w:rPr>
                    <w:t>300</w:t>
                  </w:r>
                  <w:r>
                    <w:rPr>
                      <w:sz w:val="16"/>
                      <w:szCs w:val="16"/>
                    </w:rPr>
                    <w:t xml:space="preserve"> </w:t>
                  </w:r>
                  <w:r w:rsidRPr="001958C8">
                    <w:rPr>
                      <w:sz w:val="16"/>
                      <w:szCs w:val="16"/>
                    </w:rPr>
                    <w:t>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2F686253" w14:textId="77777777" w:rsidR="00A93AB1" w:rsidRPr="001958C8" w:rsidRDefault="00A93AB1" w:rsidP="00A93AB1">
                  <w:pPr>
                    <w:keepNext/>
                    <w:rPr>
                      <w:sz w:val="16"/>
                      <w:szCs w:val="16"/>
                    </w:rPr>
                  </w:pPr>
                  <w:r w:rsidRPr="001958C8">
                    <w:rPr>
                      <w:sz w:val="16"/>
                      <w:szCs w:val="16"/>
                    </w:rPr>
                    <w:t>≤900</w:t>
                  </w:r>
                  <w:r>
                    <w:rPr>
                      <w:sz w:val="16"/>
                      <w:szCs w:val="16"/>
                    </w:rPr>
                    <w:t xml:space="preserve"> </w:t>
                  </w:r>
                  <w:r w:rsidRPr="001958C8">
                    <w:rPr>
                      <w:sz w:val="16"/>
                      <w:szCs w:val="16"/>
                    </w:rPr>
                    <w:t>ns</w:t>
                  </w:r>
                  <w:r>
                    <w:rPr>
                      <w:sz w:val="16"/>
                      <w:szCs w:val="16"/>
                    </w:rPr>
                    <w:t xml:space="preserve"> </w:t>
                  </w:r>
                  <w:r w:rsidRPr="001958C8">
                    <w:rPr>
                      <w:sz w:val="16"/>
                      <w:szCs w:val="16"/>
                    </w:rPr>
                    <w:t>        </w:t>
                  </w:r>
                  <w:r>
                    <w:rPr>
                      <w:sz w:val="16"/>
                      <w:szCs w:val="16"/>
                    </w:rPr>
                    <w:t xml:space="preserve">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5290DAB3" w14:textId="77777777" w:rsidR="00A93AB1" w:rsidRPr="001958C8" w:rsidRDefault="00A93AB1" w:rsidP="00A93AB1">
                  <w:pPr>
                    <w:keepNext/>
                    <w:rPr>
                      <w:sz w:val="16"/>
                      <w:szCs w:val="16"/>
                    </w:rPr>
                  </w:pPr>
                  <w:r w:rsidRPr="001958C8">
                    <w:rPr>
                      <w:sz w:val="16"/>
                      <w:szCs w:val="16"/>
                    </w:rPr>
                    <w:t>≤</w:t>
                  </w:r>
                  <w:r>
                    <w:rPr>
                      <w:sz w:val="16"/>
                      <w:szCs w:val="16"/>
                    </w:rPr>
                    <w:t xml:space="preserve"> </w:t>
                  </w:r>
                  <w:r w:rsidRPr="001958C8">
                    <w:rPr>
                      <w:sz w:val="16"/>
                      <w:szCs w:val="16"/>
                    </w:rPr>
                    <w:t>1000 m</w:t>
                  </w:r>
                  <w:r>
                    <w:rPr>
                      <w:sz w:val="16"/>
                      <w:szCs w:val="16"/>
                    </w:rPr>
                    <w:t xml:space="preserve"> </w:t>
                  </w:r>
                  <w:r w:rsidRPr="001958C8">
                    <w:rPr>
                      <w:sz w:val="16"/>
                      <w:szCs w:val="16"/>
                    </w:rPr>
                    <w:t>x</w:t>
                  </w:r>
                  <w:r>
                    <w:rPr>
                      <w:sz w:val="16"/>
                      <w:szCs w:val="16"/>
                    </w:rPr>
                    <w:t xml:space="preserve"> </w:t>
                  </w:r>
                  <w:r w:rsidRPr="001958C8">
                    <w:rPr>
                      <w:sz w:val="16"/>
                      <w:szCs w:val="16"/>
                    </w:rPr>
                    <w:t>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A22E8FC" w14:textId="77777777" w:rsidR="00A93AB1" w:rsidRPr="001958C8" w:rsidRDefault="00A93AB1" w:rsidP="00A93AB1">
                  <w:pPr>
                    <w:keepNext/>
                    <w:numPr>
                      <w:ilvl w:val="0"/>
                      <w:numId w:val="12"/>
                    </w:numPr>
                    <w:adjustRightInd/>
                    <w:snapToGrid w:val="0"/>
                    <w:spacing w:line="240" w:lineRule="auto"/>
                    <w:jc w:val="left"/>
                    <w:rPr>
                      <w:sz w:val="16"/>
                      <w:szCs w:val="16"/>
                    </w:rPr>
                  </w:pPr>
                  <w:r w:rsidRPr="001958C8">
                    <w:rPr>
                      <w:sz w:val="16"/>
                      <w:szCs w:val="16"/>
                    </w:rPr>
                    <w:t>Control-to-control</w:t>
                  </w:r>
                  <w:r>
                    <w:rPr>
                      <w:sz w:val="16"/>
                      <w:szCs w:val="16"/>
                    </w:rPr>
                    <w:t xml:space="preserve"> </w:t>
                  </w:r>
                  <w:r w:rsidRPr="001958C8">
                    <w:rPr>
                      <w:sz w:val="16"/>
                      <w:szCs w:val="16"/>
                    </w:rPr>
                    <w:t>communication</w:t>
                  </w:r>
                  <w:r>
                    <w:rPr>
                      <w:sz w:val="16"/>
                      <w:szCs w:val="16"/>
                    </w:rPr>
                    <w:t xml:space="preserve"> </w:t>
                  </w:r>
                  <w:r w:rsidRPr="001958C8">
                    <w:rPr>
                      <w:sz w:val="16"/>
                      <w:szCs w:val="16"/>
                    </w:rPr>
                    <w:t>for</w:t>
                  </w:r>
                  <w:r>
                    <w:rPr>
                      <w:sz w:val="16"/>
                      <w:szCs w:val="16"/>
                    </w:rPr>
                    <w:t xml:space="preserve"> </w:t>
                  </w:r>
                  <w:r w:rsidRPr="001958C8">
                    <w:rPr>
                      <w:sz w:val="16"/>
                      <w:szCs w:val="16"/>
                    </w:rPr>
                    <w:t>industrial</w:t>
                  </w:r>
                  <w:r>
                    <w:rPr>
                      <w:sz w:val="16"/>
                      <w:szCs w:val="16"/>
                    </w:rPr>
                    <w:t xml:space="preserve"> </w:t>
                  </w:r>
                  <w:r w:rsidRPr="001958C8">
                    <w:rPr>
                      <w:sz w:val="16"/>
                      <w:szCs w:val="16"/>
                    </w:rPr>
                    <w:t>controller</w:t>
                  </w:r>
                </w:p>
              </w:tc>
            </w:tr>
            <w:tr w:rsidR="00A93AB1" w:rsidRPr="001958C8" w14:paraId="3063FC05" w14:textId="77777777" w:rsidTr="00B54CD3">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3466B" w14:textId="77777777" w:rsidR="00A93AB1" w:rsidRPr="001958C8" w:rsidRDefault="00A93AB1" w:rsidP="00A93AB1">
                  <w:pPr>
                    <w:keepNext/>
                    <w:rPr>
                      <w:sz w:val="16"/>
                      <w:szCs w:val="16"/>
                    </w:rPr>
                  </w:pPr>
                  <w:r w:rsidRPr="001958C8">
                    <w:rPr>
                      <w:sz w:val="16"/>
                      <w:szCs w:val="16"/>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6D31514F" w14:textId="77777777" w:rsidR="00A93AB1" w:rsidRPr="001958C8" w:rsidRDefault="00A93AB1" w:rsidP="00A93AB1">
                  <w:pPr>
                    <w:keepNext/>
                    <w:rPr>
                      <w:sz w:val="16"/>
                      <w:szCs w:val="16"/>
                    </w:rPr>
                  </w:pPr>
                  <w:r w:rsidRPr="001958C8">
                    <w:rPr>
                      <w:sz w:val="16"/>
                      <w:szCs w:val="16"/>
                    </w:rPr>
                    <w:t>Up</w:t>
                  </w:r>
                  <w:r>
                    <w:rPr>
                      <w:sz w:val="16"/>
                      <w:szCs w:val="16"/>
                    </w:rPr>
                    <w:t xml:space="preserve"> </w:t>
                  </w:r>
                  <w:r w:rsidRPr="001958C8">
                    <w:rPr>
                      <w:sz w:val="16"/>
                      <w:szCs w:val="16"/>
                    </w:rPr>
                    <w:t>to</w:t>
                  </w:r>
                  <w:r>
                    <w:rPr>
                      <w:sz w:val="16"/>
                      <w:szCs w:val="16"/>
                    </w:rPr>
                    <w:t xml:space="preserve"> </w:t>
                  </w:r>
                  <w:r w:rsidRPr="001958C8">
                    <w:rPr>
                      <w:sz w:val="16"/>
                      <w:szCs w:val="16"/>
                    </w:rPr>
                    <w:t>100</w:t>
                  </w:r>
                  <w:r>
                    <w:rPr>
                      <w:sz w:val="16"/>
                      <w:szCs w:val="16"/>
                    </w:rPr>
                    <w:t xml:space="preserve"> </w:t>
                  </w:r>
                  <w:r w:rsidRPr="001958C8">
                    <w:rPr>
                      <w:sz w:val="16"/>
                      <w:szCs w:val="16"/>
                    </w:rPr>
                    <w:t>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180926C2" w14:textId="77777777" w:rsidR="00A93AB1" w:rsidRPr="001958C8" w:rsidRDefault="00A93AB1" w:rsidP="00A93AB1">
                  <w:pPr>
                    <w:keepNext/>
                    <w:rPr>
                      <w:sz w:val="16"/>
                      <w:szCs w:val="16"/>
                    </w:rPr>
                  </w:pPr>
                  <w:r w:rsidRPr="001958C8">
                    <w:rPr>
                      <w:sz w:val="16"/>
                      <w:szCs w:val="16"/>
                    </w:rPr>
                    <w:t>&lt;1 </w:t>
                  </w:r>
                  <w:r>
                    <w:rPr>
                      <w:sz w:val="16"/>
                      <w:szCs w:val="16"/>
                    </w:rPr>
                    <w:t xml:space="preserve"> </w:t>
                  </w:r>
                  <w:r w:rsidRPr="001958C8">
                    <w:rPr>
                      <w:sz w:val="16"/>
                      <w:szCs w:val="16"/>
                    </w:rPr>
                    <w:t>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3220990C" w14:textId="77777777" w:rsidR="00A93AB1" w:rsidRPr="001958C8" w:rsidRDefault="00A93AB1" w:rsidP="00A93AB1">
                  <w:pPr>
                    <w:keepNext/>
                    <w:rPr>
                      <w:color w:val="000000"/>
                      <w:sz w:val="16"/>
                      <w:szCs w:val="16"/>
                    </w:rPr>
                  </w:pPr>
                  <w:r w:rsidRPr="001958C8">
                    <w:rPr>
                      <w:color w:val="000000"/>
                      <w:sz w:val="16"/>
                      <w:szCs w:val="16"/>
                    </w:rPr>
                    <w:t>&lt;</w:t>
                  </w:r>
                  <w:r>
                    <w:rPr>
                      <w:color w:val="000000"/>
                      <w:sz w:val="16"/>
                      <w:szCs w:val="16"/>
                    </w:rPr>
                    <w:t xml:space="preserve"> </w:t>
                  </w:r>
                  <w:r w:rsidRPr="001958C8">
                    <w:rPr>
                      <w:color w:val="000000"/>
                      <w:sz w:val="16"/>
                      <w:szCs w:val="16"/>
                    </w:rPr>
                    <w:t>20</w:t>
                  </w:r>
                  <w:r>
                    <w:rPr>
                      <w:color w:val="000000"/>
                      <w:sz w:val="16"/>
                      <w:szCs w:val="16"/>
                    </w:rPr>
                    <w:t xml:space="preserve"> </w:t>
                  </w:r>
                  <w:r w:rsidRPr="001958C8">
                    <w:rPr>
                      <w:color w:val="000000"/>
                      <w:sz w:val="16"/>
                      <w:szCs w:val="16"/>
                    </w:rPr>
                    <w:t>km</w:t>
                  </w:r>
                  <w:r w:rsidRPr="001958C8">
                    <w:rPr>
                      <w:color w:val="000000"/>
                      <w:sz w:val="16"/>
                      <w:szCs w:val="16"/>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9C4085" w14:textId="77777777" w:rsidR="00A93AB1" w:rsidRPr="001958C8" w:rsidRDefault="00A93AB1" w:rsidP="00A93AB1">
                  <w:pPr>
                    <w:keepNext/>
                    <w:numPr>
                      <w:ilvl w:val="0"/>
                      <w:numId w:val="12"/>
                    </w:numPr>
                    <w:overflowPunct/>
                    <w:adjustRightInd/>
                    <w:snapToGrid w:val="0"/>
                    <w:spacing w:line="240" w:lineRule="auto"/>
                    <w:jc w:val="left"/>
                    <w:textAlignment w:val="auto"/>
                    <w:rPr>
                      <w:sz w:val="16"/>
                      <w:szCs w:val="16"/>
                    </w:rPr>
                  </w:pPr>
                  <w:r w:rsidRPr="001958C8">
                    <w:rPr>
                      <w:sz w:val="16"/>
                      <w:szCs w:val="16"/>
                    </w:rPr>
                    <w:t>Smart</w:t>
                  </w:r>
                  <w:r>
                    <w:rPr>
                      <w:sz w:val="16"/>
                      <w:szCs w:val="16"/>
                    </w:rPr>
                    <w:t xml:space="preserve"> </w:t>
                  </w:r>
                  <w:r w:rsidRPr="001958C8">
                    <w:rPr>
                      <w:sz w:val="16"/>
                      <w:szCs w:val="16"/>
                    </w:rPr>
                    <w:t>Grid:</w:t>
                  </w:r>
                  <w:r>
                    <w:rPr>
                      <w:sz w:val="16"/>
                      <w:szCs w:val="16"/>
                    </w:rPr>
                    <w:t xml:space="preserve"> </w:t>
                  </w:r>
                  <w:r w:rsidRPr="001958C8">
                    <w:rPr>
                      <w:sz w:val="16"/>
                      <w:szCs w:val="16"/>
                    </w:rPr>
                    <w:t>synchronicity</w:t>
                  </w:r>
                  <w:r>
                    <w:rPr>
                      <w:sz w:val="16"/>
                      <w:szCs w:val="16"/>
                    </w:rPr>
                    <w:t xml:space="preserve"> </w:t>
                  </w:r>
                  <w:r w:rsidRPr="001958C8">
                    <w:rPr>
                      <w:sz w:val="16"/>
                      <w:szCs w:val="16"/>
                    </w:rPr>
                    <w:t>between</w:t>
                  </w:r>
                  <w:r>
                    <w:rPr>
                      <w:sz w:val="16"/>
                      <w:szCs w:val="16"/>
                    </w:rPr>
                    <w:t xml:space="preserve"> </w:t>
                  </w:r>
                  <w:r w:rsidRPr="001958C8">
                    <w:rPr>
                      <w:sz w:val="16"/>
                      <w:szCs w:val="16"/>
                    </w:rPr>
                    <w:t>PMUs</w:t>
                  </w:r>
                </w:p>
              </w:tc>
            </w:tr>
          </w:tbl>
          <w:p w14:paraId="72C348B8" w14:textId="77777777" w:rsidR="00A93AB1" w:rsidRDefault="00A93AB1" w:rsidP="00AF7C99">
            <w:pPr>
              <w:rPr>
                <w:lang w:eastAsia="ko-KR"/>
              </w:rPr>
            </w:pPr>
          </w:p>
        </w:tc>
      </w:tr>
    </w:tbl>
    <w:p w14:paraId="5E12CD3D" w14:textId="7489A844" w:rsidR="00AE1A24" w:rsidRPr="00DD2D13" w:rsidRDefault="00DD2D13" w:rsidP="00AF7C99">
      <w:pPr>
        <w:rPr>
          <w:rFonts w:eastAsia="Malgun Gothic"/>
          <w:lang w:eastAsia="ko-KR"/>
        </w:rPr>
      </w:pPr>
      <w:r>
        <w:rPr>
          <w:lang w:eastAsia="ko-KR"/>
        </w:rPr>
        <w:lastRenderedPageBreak/>
        <w:t>Thus we consider that the UE speed (i.e. up-to 75 km/h for scenario 1, and up-to 50 km/h for scenario 3) should be considered for the error budget evaluation.</w:t>
      </w:r>
    </w:p>
    <w:p w14:paraId="460A2012" w14:textId="77777777" w:rsidR="00515CDE" w:rsidRPr="00D73CB3" w:rsidRDefault="00515CDE" w:rsidP="00515CDE">
      <w:pPr>
        <w:rPr>
          <w:b/>
          <w:lang w:eastAsia="ko-KR"/>
        </w:rPr>
      </w:pPr>
      <w:r w:rsidRPr="00D73CB3">
        <w:rPr>
          <w:b/>
          <w:lang w:eastAsia="ko-KR"/>
        </w:rPr>
        <w:t>Proposal 1: The UE mobility (i.e. up-to 75 km/h for scenario 1, and up-to 50 km/h for scenario 3) is considered for the</w:t>
      </w:r>
      <w:r>
        <w:rPr>
          <w:b/>
          <w:lang w:eastAsia="ko-KR"/>
        </w:rPr>
        <w:t xml:space="preserve"> evaluation of </w:t>
      </w:r>
      <w:r w:rsidRPr="00D73CB3">
        <w:rPr>
          <w:b/>
          <w:lang w:eastAsia="ko-KR"/>
        </w:rPr>
        <w:t>propagation delay compensation.</w:t>
      </w:r>
    </w:p>
    <w:p w14:paraId="59F62F57" w14:textId="09909E70" w:rsidR="00DD2D13" w:rsidRDefault="00772CD8" w:rsidP="00633411">
      <w:pPr>
        <w:pStyle w:val="2"/>
        <w:keepLines w:val="0"/>
        <w:tabs>
          <w:tab w:val="clear" w:pos="1002"/>
          <w:tab w:val="num" w:pos="576"/>
        </w:tabs>
        <w:spacing w:line="240" w:lineRule="auto"/>
        <w:ind w:left="0" w:firstLine="0"/>
        <w:jc w:val="left"/>
      </w:pPr>
      <w:r>
        <w:t>Mobility i</w:t>
      </w:r>
      <w:r w:rsidR="00243512">
        <w:t>mpacts on the solutions for PDC</w:t>
      </w:r>
    </w:p>
    <w:p w14:paraId="44EF15F0" w14:textId="15ED9EEA" w:rsidR="00E933B8" w:rsidRPr="008C6EFF" w:rsidRDefault="00633411" w:rsidP="00E933B8">
      <w:pPr>
        <w:rPr>
          <w:lang w:eastAsia="ko-KR"/>
        </w:rPr>
      </w:pPr>
      <w:r>
        <w:rPr>
          <w:lang w:eastAsia="ko-KR"/>
        </w:rPr>
        <w:t>According to the email discussion [2] of RAN2, we could have the following solutions for PDC:</w:t>
      </w:r>
    </w:p>
    <w:tbl>
      <w:tblPr>
        <w:tblStyle w:val="ac"/>
        <w:tblW w:w="0" w:type="auto"/>
        <w:tblLook w:val="04A0" w:firstRow="1" w:lastRow="0" w:firstColumn="1" w:lastColumn="0" w:noHBand="0" w:noVBand="1"/>
      </w:tblPr>
      <w:tblGrid>
        <w:gridCol w:w="9628"/>
      </w:tblGrid>
      <w:tr w:rsidR="00E933B8" w14:paraId="302B22D3" w14:textId="77777777" w:rsidTr="00B54CD3">
        <w:tc>
          <w:tcPr>
            <w:tcW w:w="9628" w:type="dxa"/>
          </w:tcPr>
          <w:p w14:paraId="0753305E" w14:textId="77777777" w:rsidR="00E933B8" w:rsidRPr="004D4E44" w:rsidRDefault="00E933B8" w:rsidP="00B54CD3">
            <w:pPr>
              <w:pStyle w:val="Doc-text2"/>
              <w:tabs>
                <w:tab w:val="clear" w:pos="1622"/>
                <w:tab w:val="left" w:pos="311"/>
              </w:tabs>
              <w:ind w:left="1803" w:hanging="1622"/>
              <w:rPr>
                <w:i/>
                <w:iCs/>
              </w:rPr>
            </w:pPr>
            <w:r w:rsidRPr="004D4E44">
              <w:rPr>
                <w:i/>
                <w:iCs/>
              </w:rPr>
              <w:t>-</w:t>
            </w:r>
            <w:r w:rsidRPr="004D4E44">
              <w:rPr>
                <w:i/>
                <w:iCs/>
              </w:rPr>
              <w:tab/>
              <w:t>Option 1a: Leave this up to UE implementation and do not specify any enhancements.</w:t>
            </w:r>
          </w:p>
          <w:p w14:paraId="1D733043" w14:textId="77777777" w:rsidR="00E933B8" w:rsidRPr="004D4E44" w:rsidRDefault="00E933B8" w:rsidP="00B54CD3">
            <w:pPr>
              <w:pStyle w:val="Doc-text2"/>
              <w:tabs>
                <w:tab w:val="clear" w:pos="1622"/>
                <w:tab w:val="left" w:pos="311"/>
              </w:tabs>
              <w:ind w:left="311" w:hanging="142"/>
              <w:rPr>
                <w:i/>
                <w:iCs/>
              </w:rPr>
            </w:pPr>
            <w:r w:rsidRPr="004D4E44">
              <w:rPr>
                <w:i/>
                <w:iCs/>
              </w:rPr>
              <w:t>-</w:t>
            </w:r>
            <w:r w:rsidRPr="004D4E44">
              <w:rPr>
                <w:i/>
                <w:iCs/>
              </w:rPr>
              <w:tab/>
              <w:t>Option 1b: Leave this up to UE implementation but specify finer granularity of TA command to assist the UE calculation.</w:t>
            </w:r>
          </w:p>
          <w:p w14:paraId="670F30F6" w14:textId="77777777" w:rsidR="00E933B8" w:rsidRPr="004D4E44" w:rsidRDefault="00E933B8" w:rsidP="00B54CD3">
            <w:pPr>
              <w:pStyle w:val="Doc-text2"/>
              <w:tabs>
                <w:tab w:val="clear" w:pos="1622"/>
                <w:tab w:val="left" w:pos="311"/>
              </w:tabs>
              <w:ind w:left="311" w:hanging="142"/>
              <w:rPr>
                <w:i/>
                <w:iCs/>
              </w:rPr>
            </w:pPr>
            <w:r w:rsidRPr="004D4E44">
              <w:rPr>
                <w:i/>
                <w:iCs/>
              </w:rPr>
              <w:t>-</w:t>
            </w:r>
            <w:r w:rsidRPr="004D4E44">
              <w:rPr>
                <w:i/>
                <w:iCs/>
              </w:rPr>
              <w:tab/>
              <w:t>Option 2a: Specify in the specifications propagation delay compensation based on TA command (no TA granularity enhancements).</w:t>
            </w:r>
          </w:p>
          <w:p w14:paraId="4CD6372A" w14:textId="77777777" w:rsidR="00E933B8" w:rsidRPr="004D4E44" w:rsidRDefault="00E933B8" w:rsidP="00B54CD3">
            <w:pPr>
              <w:pStyle w:val="Doc-text2"/>
              <w:tabs>
                <w:tab w:val="clear" w:pos="1622"/>
                <w:tab w:val="left" w:pos="311"/>
              </w:tabs>
              <w:ind w:left="311" w:hanging="142"/>
              <w:rPr>
                <w:i/>
                <w:iCs/>
              </w:rPr>
            </w:pPr>
            <w:r w:rsidRPr="004D4E44">
              <w:rPr>
                <w:i/>
                <w:iCs/>
              </w:rPr>
              <w:t>-</w:t>
            </w:r>
            <w:r w:rsidRPr="004D4E44">
              <w:rPr>
                <w:i/>
                <w:iCs/>
              </w:rPr>
              <w:tab/>
              <w:t>Option 2b: Specify in the specifications propagation delay compensation based on TA command and enhance TA granularity.</w:t>
            </w:r>
          </w:p>
          <w:p w14:paraId="510F3261" w14:textId="77777777" w:rsidR="00E933B8" w:rsidRDefault="00E933B8" w:rsidP="00B54CD3">
            <w:pPr>
              <w:pStyle w:val="Doc-text2"/>
              <w:tabs>
                <w:tab w:val="clear" w:pos="1622"/>
                <w:tab w:val="left" w:pos="311"/>
              </w:tabs>
              <w:ind w:left="311" w:hanging="142"/>
              <w:rPr>
                <w:i/>
                <w:iCs/>
              </w:rPr>
            </w:pPr>
            <w:r w:rsidRPr="004D4E44">
              <w:rPr>
                <w:i/>
                <w:iCs/>
              </w:rPr>
              <w:t>-</w:t>
            </w:r>
            <w:r w:rsidRPr="004D4E44">
              <w:rPr>
                <w:i/>
                <w:iCs/>
              </w:rPr>
              <w:tab/>
              <w:t>Option 3: Perform pre-compensation on the network side (up to network implementation) and add the indication in the network to UE signalling that the time information was pre-compensated.</w:t>
            </w:r>
          </w:p>
          <w:p w14:paraId="4F0C9133" w14:textId="77777777" w:rsidR="00E933B8" w:rsidRPr="00677D93" w:rsidRDefault="00E933B8" w:rsidP="00B54CD3">
            <w:pPr>
              <w:pStyle w:val="Doc-text2"/>
              <w:tabs>
                <w:tab w:val="clear" w:pos="1622"/>
                <w:tab w:val="left" w:pos="311"/>
              </w:tabs>
              <w:ind w:left="311" w:hanging="142"/>
              <w:rPr>
                <w:i/>
                <w:iCs/>
                <w:lang w:val="en-US"/>
              </w:rPr>
            </w:pPr>
            <w:r>
              <w:rPr>
                <w:i/>
                <w:iCs/>
              </w:rPr>
              <w:t xml:space="preserve">- Option 4: </w:t>
            </w:r>
            <w:r w:rsidRPr="00544FD3">
              <w:rPr>
                <w:i/>
                <w:iCs/>
                <w:lang w:val="en-US"/>
              </w:rPr>
              <w:t>reuse some aspects of the positioning framework timing difference measurements for propagation delay compensation</w:t>
            </w:r>
          </w:p>
        </w:tc>
      </w:tr>
    </w:tbl>
    <w:p w14:paraId="6D479188" w14:textId="3A8BDE98" w:rsidR="00633411" w:rsidRDefault="00E01795" w:rsidP="00AF7C99">
      <w:pPr>
        <w:rPr>
          <w:lang w:eastAsia="ko-KR"/>
        </w:rPr>
      </w:pPr>
      <w:r>
        <w:rPr>
          <w:lang w:eastAsia="ko-KR"/>
        </w:rPr>
        <w:t>According to the agreements in RAN1, the potential solutions for PDC are listed as follows:</w:t>
      </w:r>
    </w:p>
    <w:tbl>
      <w:tblPr>
        <w:tblStyle w:val="ac"/>
        <w:tblW w:w="0" w:type="auto"/>
        <w:tblLook w:val="04A0" w:firstRow="1" w:lastRow="0" w:firstColumn="1" w:lastColumn="0" w:noHBand="0" w:noVBand="1"/>
      </w:tblPr>
      <w:tblGrid>
        <w:gridCol w:w="9847"/>
      </w:tblGrid>
      <w:tr w:rsidR="00C714DE" w14:paraId="4E63E26F" w14:textId="77777777" w:rsidTr="00C714DE">
        <w:tc>
          <w:tcPr>
            <w:tcW w:w="9847" w:type="dxa"/>
          </w:tcPr>
          <w:p w14:paraId="68F299AF" w14:textId="77777777" w:rsidR="00C714DE" w:rsidRPr="00C57D51" w:rsidRDefault="00C714DE" w:rsidP="00C714DE">
            <w:pPr>
              <w:spacing w:line="240" w:lineRule="auto"/>
              <w:rPr>
                <w:b/>
                <w:bCs/>
                <w:lang w:val="en-US"/>
              </w:rPr>
            </w:pPr>
            <w:r w:rsidRPr="00C57D51">
              <w:rPr>
                <w:b/>
                <w:bCs/>
                <w:highlight w:val="green"/>
                <w:lang w:val="en-US"/>
              </w:rPr>
              <w:t>Agreements:</w:t>
            </w:r>
          </w:p>
          <w:p w14:paraId="3DFEB4DA" w14:textId="77777777" w:rsidR="00C714DE" w:rsidRPr="003E026D" w:rsidRDefault="00C714DE" w:rsidP="00C714DE">
            <w:pPr>
              <w:spacing w:line="240" w:lineRule="auto"/>
              <w:rPr>
                <w:lang w:val="en-US"/>
              </w:rPr>
            </w:pPr>
            <w:r w:rsidRPr="003E026D">
              <w:rPr>
                <w:lang w:val="en-US"/>
              </w:rPr>
              <w:t xml:space="preserve">The following options for propagation delay compensation are further studied in RAN1  </w:t>
            </w:r>
          </w:p>
          <w:p w14:paraId="6F6CE6B6" w14:textId="77777777" w:rsidR="00C714DE" w:rsidRPr="003E026D" w:rsidRDefault="00C714DE" w:rsidP="00C714DE">
            <w:pPr>
              <w:numPr>
                <w:ilvl w:val="0"/>
                <w:numId w:val="18"/>
              </w:numPr>
              <w:overflowPunct/>
              <w:autoSpaceDE/>
              <w:autoSpaceDN/>
              <w:adjustRightInd/>
              <w:spacing w:after="180" w:line="240" w:lineRule="auto"/>
              <w:jc w:val="left"/>
              <w:textAlignment w:val="auto"/>
              <w:rPr>
                <w:lang w:val="en-US"/>
              </w:rPr>
            </w:pPr>
            <w:r w:rsidRPr="003E026D">
              <w:rPr>
                <w:b/>
                <w:bCs/>
                <w:lang w:val="en-US"/>
              </w:rPr>
              <w:t>Option 1</w:t>
            </w:r>
            <w:r w:rsidRPr="003E026D">
              <w:rPr>
                <w:lang w:val="en-US"/>
              </w:rPr>
              <w:t>: TA-based propagation delay</w:t>
            </w:r>
          </w:p>
          <w:p w14:paraId="3FDBB3F3" w14:textId="77777777" w:rsidR="00C714DE" w:rsidRPr="003E026D" w:rsidRDefault="00C714DE" w:rsidP="00C714DE">
            <w:pPr>
              <w:numPr>
                <w:ilvl w:val="1"/>
                <w:numId w:val="18"/>
              </w:numPr>
              <w:overflowPunct/>
              <w:autoSpaceDE/>
              <w:autoSpaceDN/>
              <w:adjustRightInd/>
              <w:spacing w:after="180" w:line="240" w:lineRule="auto"/>
              <w:jc w:val="left"/>
              <w:textAlignment w:val="auto"/>
              <w:rPr>
                <w:lang w:val="en-US"/>
              </w:rPr>
            </w:pPr>
            <w:r w:rsidRPr="003E026D">
              <w:rPr>
                <w:b/>
                <w:bCs/>
                <w:lang w:val="en-US"/>
              </w:rPr>
              <w:t>Option 1a</w:t>
            </w:r>
            <w:r w:rsidRPr="003E026D">
              <w:rPr>
                <w:lang w:val="en-US"/>
              </w:rPr>
              <w:t>: Propagation delay estimation based on legacy Timing advance (potentially with enhanced TA indication granularity).</w:t>
            </w:r>
          </w:p>
          <w:p w14:paraId="6A935767" w14:textId="77777777" w:rsidR="00C714DE" w:rsidRPr="003E026D" w:rsidRDefault="00C714DE" w:rsidP="00C714DE">
            <w:pPr>
              <w:numPr>
                <w:ilvl w:val="1"/>
                <w:numId w:val="18"/>
              </w:numPr>
              <w:overflowPunct/>
              <w:autoSpaceDE/>
              <w:autoSpaceDN/>
              <w:adjustRightInd/>
              <w:spacing w:after="180" w:line="240" w:lineRule="auto"/>
              <w:jc w:val="left"/>
              <w:textAlignment w:val="auto"/>
              <w:rPr>
                <w:lang w:val="en-US"/>
              </w:rPr>
            </w:pPr>
            <w:r w:rsidRPr="003E026D">
              <w:rPr>
                <w:b/>
                <w:bCs/>
                <w:lang w:val="en-US"/>
              </w:rPr>
              <w:t>Option 1b</w:t>
            </w:r>
            <w:r w:rsidRPr="003E026D">
              <w:rPr>
                <w:lang w:val="en-US"/>
              </w:rPr>
              <w:t>: Propagation delay estimation based on timing advanced enhanced for time synchronization (as 1a but with updated RAN4 requirements to TA adjustment error and Te)</w:t>
            </w:r>
          </w:p>
          <w:p w14:paraId="318CFA5D" w14:textId="77777777" w:rsidR="00C714DE" w:rsidRPr="003E026D" w:rsidRDefault="00C714DE" w:rsidP="00C714DE">
            <w:pPr>
              <w:numPr>
                <w:ilvl w:val="1"/>
                <w:numId w:val="18"/>
              </w:numPr>
              <w:overflowPunct/>
              <w:autoSpaceDE/>
              <w:autoSpaceDN/>
              <w:adjustRightInd/>
              <w:spacing w:after="180" w:line="240" w:lineRule="auto"/>
              <w:jc w:val="left"/>
              <w:textAlignment w:val="auto"/>
              <w:rPr>
                <w:lang w:val="en-US"/>
              </w:rPr>
            </w:pPr>
            <w:r w:rsidRPr="003E026D">
              <w:rPr>
                <w:b/>
                <w:bCs/>
                <w:lang w:val="en-US"/>
              </w:rPr>
              <w:t xml:space="preserve">Option 1c: </w:t>
            </w:r>
            <w:r w:rsidRPr="003E026D">
              <w:rPr>
                <w:lang w:val="en-US"/>
              </w:rPr>
              <w:t>Propagation delay estimation based on a new dedicated signaling with finer delay compensation granularity (Separated signaling from TA so that TA procedure is not affected) </w:t>
            </w:r>
          </w:p>
          <w:p w14:paraId="086D8380" w14:textId="77777777" w:rsidR="00C714DE" w:rsidRPr="003E026D" w:rsidRDefault="00C714DE" w:rsidP="00C714DE">
            <w:pPr>
              <w:numPr>
                <w:ilvl w:val="0"/>
                <w:numId w:val="18"/>
              </w:numPr>
              <w:overflowPunct/>
              <w:autoSpaceDE/>
              <w:autoSpaceDN/>
              <w:adjustRightInd/>
              <w:spacing w:after="180" w:line="240" w:lineRule="auto"/>
              <w:jc w:val="left"/>
              <w:textAlignment w:val="auto"/>
              <w:rPr>
                <w:lang w:val="en-US"/>
              </w:rPr>
            </w:pPr>
            <w:r w:rsidRPr="003E026D">
              <w:rPr>
                <w:b/>
                <w:bCs/>
                <w:lang w:val="en-US"/>
              </w:rPr>
              <w:t>Option 2</w:t>
            </w:r>
            <w:r w:rsidRPr="003E026D">
              <w:rPr>
                <w:lang w:val="en-US"/>
              </w:rPr>
              <w:t>: RTT based delay compensation:</w:t>
            </w:r>
          </w:p>
          <w:p w14:paraId="07DD431A" w14:textId="7F01BC6B" w:rsidR="00C714DE" w:rsidRDefault="00C714DE" w:rsidP="009D5C16">
            <w:pPr>
              <w:tabs>
                <w:tab w:val="num" w:pos="1440"/>
              </w:tabs>
              <w:overflowPunct/>
              <w:autoSpaceDE/>
              <w:autoSpaceDN/>
              <w:adjustRightInd/>
              <w:spacing w:after="180" w:line="240" w:lineRule="auto"/>
              <w:ind w:left="1440" w:hanging="360"/>
              <w:jc w:val="left"/>
              <w:textAlignment w:val="auto"/>
              <w:rPr>
                <w:lang w:eastAsia="ko-KR"/>
              </w:rPr>
            </w:pPr>
            <w:r w:rsidRPr="003E026D">
              <w:rPr>
                <w:lang w:val="en-US"/>
              </w:rPr>
              <w:t>Propagation delay estimation based on an RAN managed Rx-Tx procedure intended for time synchronization (FFS to expand or separate procedure/signaling to positioning</w:t>
            </w:r>
            <w:r w:rsidR="00880C10">
              <w:rPr>
                <w:lang w:val="en-US"/>
              </w:rPr>
              <w:t>.</w:t>
            </w:r>
            <w:r w:rsidRPr="003E026D">
              <w:rPr>
                <w:lang w:val="en-US"/>
              </w:rPr>
              <w:t>).</w:t>
            </w:r>
          </w:p>
        </w:tc>
      </w:tr>
    </w:tbl>
    <w:p w14:paraId="22E73E85" w14:textId="6E195384" w:rsidR="00E01795" w:rsidRDefault="00371D62" w:rsidP="00AF7C99">
      <w:pPr>
        <w:rPr>
          <w:lang w:eastAsia="ko-KR"/>
        </w:rPr>
      </w:pPr>
      <w:r>
        <w:rPr>
          <w:lang w:eastAsia="ko-KR"/>
        </w:rPr>
        <w:t xml:space="preserve">No matter which solution is selected for the </w:t>
      </w:r>
      <w:r>
        <w:rPr>
          <w:rFonts w:hint="eastAsia"/>
        </w:rPr>
        <w:t>PDC</w:t>
      </w:r>
      <w:r>
        <w:rPr>
          <w:lang w:eastAsia="ko-KR"/>
        </w:rPr>
        <w:t>, we considered that the following two mobility-related issues should be considered:</w:t>
      </w:r>
    </w:p>
    <w:p w14:paraId="775DC08F" w14:textId="5EEBC883" w:rsidR="00E353DF" w:rsidRDefault="00E12E25" w:rsidP="00E12E25">
      <w:pPr>
        <w:pStyle w:val="af6"/>
        <w:numPr>
          <w:ilvl w:val="0"/>
          <w:numId w:val="19"/>
        </w:numPr>
        <w:ind w:firstLineChars="0"/>
        <w:rPr>
          <w:lang w:eastAsia="ko-KR"/>
        </w:rPr>
      </w:pPr>
      <w:r>
        <w:rPr>
          <w:lang w:eastAsia="ko-KR"/>
        </w:rPr>
        <w:lastRenderedPageBreak/>
        <w:t xml:space="preserve">Issue 1: </w:t>
      </w:r>
      <w:r w:rsidR="00B60D85">
        <w:rPr>
          <w:lang w:eastAsia="ko-KR"/>
        </w:rPr>
        <w:t>The timing of t</w:t>
      </w:r>
      <w:r w:rsidR="003C7E5A">
        <w:rPr>
          <w:lang w:eastAsia="ko-KR"/>
        </w:rPr>
        <w:t>he propagation delay estimation should be sufficiently close</w:t>
      </w:r>
      <w:r w:rsidR="0017656A">
        <w:rPr>
          <w:lang w:eastAsia="ko-KR"/>
        </w:rPr>
        <w:t xml:space="preserve"> to the timing when the reference time information is provided to the UE.</w:t>
      </w:r>
      <w:r w:rsidR="0050230E">
        <w:rPr>
          <w:lang w:eastAsia="ko-KR"/>
        </w:rPr>
        <w:t xml:space="preserve"> </w:t>
      </w:r>
    </w:p>
    <w:p w14:paraId="41306C55" w14:textId="65E7D3A5" w:rsidR="00E353DF" w:rsidRDefault="00E12E25" w:rsidP="00E12E25">
      <w:pPr>
        <w:pStyle w:val="af6"/>
        <w:numPr>
          <w:ilvl w:val="0"/>
          <w:numId w:val="19"/>
        </w:numPr>
        <w:ind w:firstLineChars="0"/>
        <w:rPr>
          <w:lang w:eastAsia="ko-KR"/>
        </w:rPr>
      </w:pPr>
      <w:r>
        <w:rPr>
          <w:lang w:eastAsia="ko-KR"/>
        </w:rPr>
        <w:t xml:space="preserve">Issue 2: </w:t>
      </w:r>
      <w:r w:rsidR="00E353DF">
        <w:rPr>
          <w:lang w:eastAsia="ko-KR"/>
        </w:rPr>
        <w:t xml:space="preserve">The propagation delay compensation </w:t>
      </w:r>
      <w:r>
        <w:rPr>
          <w:lang w:eastAsia="ko-KR"/>
        </w:rPr>
        <w:t>should only be</w:t>
      </w:r>
      <w:r w:rsidR="00E353DF">
        <w:rPr>
          <w:lang w:eastAsia="ko-KR"/>
        </w:rPr>
        <w:t xml:space="preserve"> required when the UE is located far from the transmission point of the gNB.</w:t>
      </w:r>
    </w:p>
    <w:p w14:paraId="5C10603A" w14:textId="77777777" w:rsidR="00880C10" w:rsidRDefault="00880C10" w:rsidP="00880C10">
      <w:pPr>
        <w:keepNext/>
        <w:jc w:val="center"/>
      </w:pPr>
      <w:r>
        <w:object w:dxaOrig="5531" w:dyaOrig="3491" w14:anchorId="738D2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74.75pt" o:ole="">
            <v:imagedata r:id="rId8" o:title=""/>
          </v:shape>
          <o:OLEObject Type="Embed" ProgID="Visio.Drawing.15" ShapeID="_x0000_i1025" DrawAspect="Content" ObjectID="_1664894412" r:id="rId9"/>
        </w:object>
      </w:r>
    </w:p>
    <w:p w14:paraId="69F4C6D8" w14:textId="3C6E6A45" w:rsidR="00880C10" w:rsidRDefault="00880C10" w:rsidP="00880C10">
      <w:pPr>
        <w:pStyle w:val="af9"/>
        <w:jc w:val="center"/>
        <w:rPr>
          <w:lang w:eastAsia="ko-KR"/>
        </w:rPr>
      </w:pPr>
      <w:r>
        <w:t xml:space="preserve">Figure </w:t>
      </w:r>
      <w:r>
        <w:fldChar w:fldCharType="begin"/>
      </w:r>
      <w:r>
        <w:instrText xml:space="preserve"> SEQ Figure \* ARABIC </w:instrText>
      </w:r>
      <w:r>
        <w:fldChar w:fldCharType="separate"/>
      </w:r>
      <w:r w:rsidR="00CB528D">
        <w:rPr>
          <w:noProof/>
        </w:rPr>
        <w:t>1</w:t>
      </w:r>
      <w:r>
        <w:fldChar w:fldCharType="end"/>
      </w:r>
      <w:r>
        <w:t xml:space="preserve">: </w:t>
      </w:r>
      <w:r w:rsidR="00CB528D">
        <w:t>Issue 1</w:t>
      </w:r>
      <w:r>
        <w:t xml:space="preserve"> of the estimation of the propagation delay compensation</w:t>
      </w:r>
    </w:p>
    <w:p w14:paraId="1F511CF5" w14:textId="3E2B25A0" w:rsidR="00371D62" w:rsidRDefault="00E12E25" w:rsidP="00AF7C99">
      <w:pPr>
        <w:rPr>
          <w:lang w:eastAsia="ko-KR"/>
        </w:rPr>
      </w:pPr>
      <w:r>
        <w:rPr>
          <w:lang w:eastAsia="ko-KR"/>
        </w:rPr>
        <w:t xml:space="preserve">As illustrated in </w:t>
      </w:r>
      <w:r>
        <w:t xml:space="preserve">Figure 1 for Issue 1, </w:t>
      </w:r>
      <w:r w:rsidR="00880C10">
        <w:rPr>
          <w:rFonts w:hint="eastAsia"/>
        </w:rPr>
        <w:t>a</w:t>
      </w:r>
      <w:r w:rsidR="00880C10">
        <w:t xml:space="preserve">s the UE could be moving around, if </w:t>
      </w:r>
      <w:r w:rsidR="00C27CE9">
        <w:t xml:space="preserve">the timing of </w:t>
      </w:r>
      <w:r w:rsidR="00880C10">
        <w:t xml:space="preserve">the </w:t>
      </w:r>
      <w:r w:rsidR="0050230E">
        <w:rPr>
          <w:lang w:eastAsia="ko-KR"/>
        </w:rPr>
        <w:t xml:space="preserve">propagation delay estimation of the UE </w:t>
      </w:r>
      <w:r w:rsidR="00880C10">
        <w:rPr>
          <w:lang w:eastAsia="ko-KR"/>
        </w:rPr>
        <w:t xml:space="preserve">is not close to the reception </w:t>
      </w:r>
      <w:r w:rsidR="005C676D">
        <w:rPr>
          <w:lang w:eastAsia="ko-KR"/>
        </w:rPr>
        <w:t xml:space="preserve">time </w:t>
      </w:r>
      <w:r w:rsidR="00880C10">
        <w:rPr>
          <w:lang w:eastAsia="ko-KR"/>
        </w:rPr>
        <w:t xml:space="preserve">of the referenceTimeInfo </w:t>
      </w:r>
      <w:r w:rsidR="00127B4F">
        <w:rPr>
          <w:lang w:eastAsia="ko-KR"/>
        </w:rPr>
        <w:t>at</w:t>
      </w:r>
      <w:r w:rsidR="00880C10">
        <w:rPr>
          <w:lang w:eastAsia="ko-KR"/>
        </w:rPr>
        <w:t xml:space="preserve"> the UE, the </w:t>
      </w:r>
      <w:r w:rsidR="00134986">
        <w:rPr>
          <w:lang w:eastAsia="ko-KR"/>
        </w:rPr>
        <w:t>PDC itself could introduce extra error (i.e.</w:t>
      </w:r>
      <w:r w:rsidR="00E57AC4">
        <w:rPr>
          <w:lang w:eastAsia="ko-KR"/>
        </w:rPr>
        <w:t xml:space="preserve"> “D2-D1”</w:t>
      </w:r>
      <w:r w:rsidR="0063247A">
        <w:rPr>
          <w:lang w:eastAsia="ko-KR"/>
        </w:rPr>
        <w:t xml:space="preserve">, </w:t>
      </w:r>
      <w:r w:rsidR="0063247A">
        <w:rPr>
          <w:rFonts w:hint="eastAsia"/>
        </w:rPr>
        <w:t>D1</w:t>
      </w:r>
      <w:r w:rsidR="0063247A">
        <w:rPr>
          <w:lang w:eastAsia="ko-KR"/>
        </w:rPr>
        <w:t xml:space="preserve"> </w:t>
      </w:r>
      <w:r w:rsidR="0063247A">
        <w:rPr>
          <w:rFonts w:hint="eastAsia"/>
        </w:rPr>
        <w:t>is</w:t>
      </w:r>
      <w:r w:rsidR="0063247A">
        <w:rPr>
          <w:lang w:eastAsia="ko-KR"/>
        </w:rPr>
        <w:t xml:space="preserve"> the real propagation delay of the reference time and D2 is the estimated propagation delay</w:t>
      </w:r>
      <w:r w:rsidR="00134986">
        <w:rPr>
          <w:lang w:eastAsia="ko-KR"/>
        </w:rPr>
        <w:t>) for the reference time.</w:t>
      </w:r>
    </w:p>
    <w:p w14:paraId="63DD3F71" w14:textId="77777777" w:rsidR="00E604E1" w:rsidRPr="00131783" w:rsidRDefault="00E604E1" w:rsidP="00E604E1">
      <w:pPr>
        <w:rPr>
          <w:b/>
          <w:lang w:eastAsia="ko-KR"/>
        </w:rPr>
      </w:pPr>
      <w:r w:rsidRPr="00131783">
        <w:rPr>
          <w:b/>
          <w:lang w:eastAsia="ko-KR"/>
        </w:rPr>
        <w:t>Proposal 2: The timing of the propagation delay estimation should be sufficiently close to the timing when the reference time information is provided to the UE.</w:t>
      </w:r>
    </w:p>
    <w:p w14:paraId="64A9DF02" w14:textId="77777777" w:rsidR="00E604E1" w:rsidRDefault="00E604E1" w:rsidP="00AF7C99">
      <w:pPr>
        <w:rPr>
          <w:lang w:eastAsia="ko-KR"/>
        </w:rPr>
      </w:pPr>
    </w:p>
    <w:p w14:paraId="3750EFDF" w14:textId="76C91873" w:rsidR="00CB528D" w:rsidRDefault="00CB528D" w:rsidP="00CB528D">
      <w:pPr>
        <w:keepNext/>
        <w:jc w:val="center"/>
      </w:pPr>
      <w:r>
        <w:object w:dxaOrig="4721" w:dyaOrig="2421" w14:anchorId="1F220290">
          <v:shape id="_x0000_i1026" type="#_x0000_t75" style="width:236.25pt;height:120.75pt" o:ole="">
            <v:imagedata r:id="rId10" o:title=""/>
          </v:shape>
          <o:OLEObject Type="Embed" ProgID="Visio.Drawing.15" ShapeID="_x0000_i1026" DrawAspect="Content" ObjectID="_1664894413" r:id="rId11"/>
        </w:object>
      </w:r>
    </w:p>
    <w:p w14:paraId="2F785987" w14:textId="53BA2D73" w:rsidR="0050230E" w:rsidRDefault="00CB528D" w:rsidP="00CB528D">
      <w:pPr>
        <w:pStyle w:val="af9"/>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Issue 2 of the UE location of the propagation delay compensation</w:t>
      </w:r>
    </w:p>
    <w:p w14:paraId="21B1882E" w14:textId="1614083A" w:rsidR="00633411" w:rsidRDefault="008E7A8E" w:rsidP="00AF7C99">
      <w:pPr>
        <w:rPr>
          <w:lang w:eastAsia="ko-KR"/>
        </w:rPr>
      </w:pPr>
      <w:r>
        <w:rPr>
          <w:lang w:eastAsia="ko-KR"/>
        </w:rPr>
        <w:t xml:space="preserve">As illustrated in Figure 2 for Issue 2, the PDC is </w:t>
      </w:r>
      <w:r w:rsidR="00AE754A">
        <w:rPr>
          <w:lang w:eastAsia="ko-KR"/>
        </w:rPr>
        <w:t>only</w:t>
      </w:r>
      <w:r>
        <w:rPr>
          <w:lang w:eastAsia="ko-KR"/>
        </w:rPr>
        <w:t xml:space="preserve"> required when the UE</w:t>
      </w:r>
      <w:r w:rsidR="003954EB">
        <w:rPr>
          <w:lang w:eastAsia="ko-KR"/>
        </w:rPr>
        <w:t>’s</w:t>
      </w:r>
      <w:r>
        <w:rPr>
          <w:lang w:eastAsia="ko-KR"/>
        </w:rPr>
        <w:t xml:space="preserve"> location</w:t>
      </w:r>
      <w:r w:rsidR="003954EB">
        <w:rPr>
          <w:lang w:eastAsia="ko-KR"/>
        </w:rPr>
        <w:t xml:space="preserve"> is far away from the transmission point of the gNB</w:t>
      </w:r>
      <w:r w:rsidR="00AE754A">
        <w:rPr>
          <w:lang w:eastAsia="ko-KR"/>
        </w:rPr>
        <w:t xml:space="preserve">, as the error of the propagation delay can be </w:t>
      </w:r>
      <w:r w:rsidR="00FA5B01" w:rsidRPr="00FA5B01">
        <w:rPr>
          <w:lang w:eastAsia="ko-KR"/>
        </w:rPr>
        <w:t>negligible</w:t>
      </w:r>
      <w:r w:rsidR="0052660E">
        <w:rPr>
          <w:lang w:eastAsia="ko-KR"/>
        </w:rPr>
        <w:t xml:space="preserve"> </w:t>
      </w:r>
      <w:r w:rsidR="00AE754A">
        <w:rPr>
          <w:lang w:eastAsia="ko-KR"/>
        </w:rPr>
        <w:t>when the UE is close to the transmission point of the gNB</w:t>
      </w:r>
      <w:r w:rsidR="003954EB">
        <w:rPr>
          <w:lang w:eastAsia="ko-KR"/>
        </w:rPr>
        <w:t xml:space="preserve">. Then the PDC would only be required for some UEs </w:t>
      </w:r>
      <w:r w:rsidR="00D0595F">
        <w:rPr>
          <w:lang w:eastAsia="ko-KR"/>
        </w:rPr>
        <w:t xml:space="preserve">which is located at the edge of the cell </w:t>
      </w:r>
      <w:r w:rsidR="003954EB">
        <w:rPr>
          <w:lang w:eastAsia="ko-KR"/>
        </w:rPr>
        <w:t xml:space="preserve">(e.g. UE_2 in Figure 1), and for the UEs when its location is changed </w:t>
      </w:r>
      <w:r w:rsidR="008D4827">
        <w:rPr>
          <w:lang w:eastAsia="ko-KR"/>
        </w:rPr>
        <w:t xml:space="preserve">to the cell edge </w:t>
      </w:r>
      <w:r w:rsidR="003954EB">
        <w:rPr>
          <w:lang w:eastAsia="ko-KR"/>
        </w:rPr>
        <w:t xml:space="preserve">(e.g. </w:t>
      </w:r>
      <w:r w:rsidR="00CF1FD8">
        <w:rPr>
          <w:lang w:eastAsia="ko-KR"/>
        </w:rPr>
        <w:t xml:space="preserve">the </w:t>
      </w:r>
      <w:r w:rsidR="003954EB">
        <w:rPr>
          <w:lang w:eastAsia="ko-KR"/>
        </w:rPr>
        <w:t xml:space="preserve">UE_1’s location </w:t>
      </w:r>
      <w:r w:rsidR="003954EB">
        <w:t>in Figure 1</w:t>
      </w:r>
      <w:r w:rsidR="00CF1FD8">
        <w:t xml:space="preserve"> could be changed due to the UE_1’s mobility</w:t>
      </w:r>
      <w:r w:rsidR="003954EB">
        <w:rPr>
          <w:lang w:eastAsia="ko-KR"/>
        </w:rPr>
        <w:t>).</w:t>
      </w:r>
      <w:r w:rsidR="007B502F">
        <w:rPr>
          <w:lang w:eastAsia="ko-KR"/>
        </w:rPr>
        <w:t xml:space="preserve"> If the UE/gNB is mandated to always perform PDC, the PDC would cause </w:t>
      </w:r>
      <w:r w:rsidR="00CA36F0">
        <w:rPr>
          <w:lang w:eastAsia="ko-KR"/>
        </w:rPr>
        <w:t>extra</w:t>
      </w:r>
      <w:r w:rsidR="007B502F">
        <w:rPr>
          <w:lang w:eastAsia="ko-KR"/>
        </w:rPr>
        <w:t xml:space="preserve"> overhead on the UL signalling transmission (e.g. the signalling for estimating the TA) and the signalling</w:t>
      </w:r>
      <w:r w:rsidR="00CA36F0">
        <w:rPr>
          <w:lang w:eastAsia="ko-KR"/>
        </w:rPr>
        <w:t xml:space="preserve"> used for providing the estimated propagation delay to the UE.</w:t>
      </w:r>
      <w:r w:rsidR="007B502F">
        <w:rPr>
          <w:lang w:eastAsia="ko-KR"/>
        </w:rPr>
        <w:t xml:space="preserve"> </w:t>
      </w:r>
    </w:p>
    <w:p w14:paraId="509F4E06" w14:textId="5269CFAA" w:rsidR="00CB528D" w:rsidRPr="00131783" w:rsidRDefault="00BD41DC" w:rsidP="00AF7C99">
      <w:pPr>
        <w:rPr>
          <w:b/>
          <w:lang w:eastAsia="ko-KR"/>
        </w:rPr>
      </w:pPr>
      <w:r w:rsidRPr="00131783">
        <w:rPr>
          <w:b/>
          <w:lang w:eastAsia="ko-KR"/>
        </w:rPr>
        <w:t>Proposal 3: The propagation delay compensation should only be required when the UE is located far from the transmission point of the gNB.</w:t>
      </w:r>
    </w:p>
    <w:p w14:paraId="1662BD9E" w14:textId="77777777" w:rsidR="00DA44DE" w:rsidRDefault="00DA44DE" w:rsidP="00DA44DE">
      <w:pPr>
        <w:pStyle w:val="1"/>
        <w:jc w:val="left"/>
      </w:pPr>
      <w:r>
        <w:lastRenderedPageBreak/>
        <w:t>Conclusions</w:t>
      </w:r>
    </w:p>
    <w:p w14:paraId="651118C8" w14:textId="277FD48E" w:rsidR="00DA44DE" w:rsidRDefault="00DA44DE" w:rsidP="00DA44DE">
      <w:pPr>
        <w:spacing w:afterLines="50" w:line="240" w:lineRule="auto"/>
        <w:jc w:val="left"/>
      </w:pPr>
      <w:r>
        <w:t xml:space="preserve">Based on the analysis given above, we have the following </w:t>
      </w:r>
      <w:r w:rsidR="00561D9A">
        <w:t xml:space="preserve">Observations and </w:t>
      </w:r>
      <w:r w:rsidR="009F33C9">
        <w:t>P</w:t>
      </w:r>
      <w:r w:rsidR="00561D9A">
        <w:t>roposal</w:t>
      </w:r>
      <w:r w:rsidR="007B4DFD">
        <w:t xml:space="preserve">s. </w:t>
      </w:r>
    </w:p>
    <w:p w14:paraId="0379599A" w14:textId="50BAB3C4" w:rsidR="00D154CD" w:rsidRDefault="00D154CD" w:rsidP="00D154CD">
      <w:pPr>
        <w:rPr>
          <w:b/>
          <w:lang w:eastAsia="ko-KR"/>
        </w:rPr>
      </w:pPr>
      <w:r w:rsidRPr="007D265F">
        <w:rPr>
          <w:b/>
          <w:lang w:eastAsia="ko-KR"/>
        </w:rPr>
        <w:t>Observation 1: In Scenario 1, the UE speed can be up-to 72 km/h.</w:t>
      </w:r>
    </w:p>
    <w:p w14:paraId="41EF1AC6" w14:textId="77777777" w:rsidR="005B1D4B" w:rsidRPr="00A80D60" w:rsidRDefault="005B1D4B" w:rsidP="005B1D4B">
      <w:pPr>
        <w:rPr>
          <w:b/>
          <w:lang w:eastAsia="ko-KR"/>
        </w:rPr>
      </w:pPr>
      <w:r w:rsidRPr="00A80D60">
        <w:rPr>
          <w:b/>
        </w:rPr>
        <w:t xml:space="preserve">Observation 2: In Scenario 3, the UE speed can be up-to 50 </w:t>
      </w:r>
      <w:r w:rsidRPr="00A80D60">
        <w:rPr>
          <w:rFonts w:hint="eastAsia"/>
          <w:b/>
        </w:rPr>
        <w:t>k</w:t>
      </w:r>
      <w:r w:rsidRPr="00A80D60">
        <w:rPr>
          <w:b/>
        </w:rPr>
        <w:t>m/h.</w:t>
      </w:r>
    </w:p>
    <w:p w14:paraId="65BE8388" w14:textId="0CBE7865" w:rsidR="00A2324E" w:rsidRPr="00D73CB3" w:rsidRDefault="00A2324E" w:rsidP="00A2324E">
      <w:pPr>
        <w:rPr>
          <w:b/>
          <w:lang w:eastAsia="ko-KR"/>
        </w:rPr>
      </w:pPr>
      <w:r w:rsidRPr="00D73CB3">
        <w:rPr>
          <w:b/>
          <w:lang w:eastAsia="ko-KR"/>
        </w:rPr>
        <w:t>Proposal 1: The UE mobility (i.e. up-to 75 km/h for scenario 1, and up-to 50 km/h for scenario 3) is considered for the</w:t>
      </w:r>
      <w:r w:rsidR="00026DC1">
        <w:rPr>
          <w:b/>
          <w:lang w:eastAsia="ko-KR"/>
        </w:rPr>
        <w:t xml:space="preserve"> evaluation of </w:t>
      </w:r>
      <w:r w:rsidRPr="00D73CB3">
        <w:rPr>
          <w:b/>
          <w:lang w:eastAsia="ko-KR"/>
        </w:rPr>
        <w:t>propagation delay compensation.</w:t>
      </w:r>
    </w:p>
    <w:p w14:paraId="24905A4D" w14:textId="77777777" w:rsidR="00A03F44" w:rsidRPr="00131783" w:rsidRDefault="00A03F44" w:rsidP="00A03F44">
      <w:pPr>
        <w:rPr>
          <w:b/>
          <w:lang w:eastAsia="ko-KR"/>
        </w:rPr>
      </w:pPr>
      <w:r w:rsidRPr="00131783">
        <w:rPr>
          <w:b/>
          <w:lang w:eastAsia="ko-KR"/>
        </w:rPr>
        <w:t>Proposal 2: The timing of the propagation delay estimation should be sufficiently close to the timing when the reference time information is provided to the UE.</w:t>
      </w:r>
    </w:p>
    <w:p w14:paraId="12530F23" w14:textId="77777777" w:rsidR="00AF37A0" w:rsidRPr="00131783" w:rsidRDefault="00AF37A0" w:rsidP="00AF37A0">
      <w:pPr>
        <w:rPr>
          <w:b/>
          <w:lang w:eastAsia="ko-KR"/>
        </w:rPr>
      </w:pPr>
      <w:r w:rsidRPr="00131783">
        <w:rPr>
          <w:b/>
          <w:lang w:eastAsia="ko-KR"/>
        </w:rPr>
        <w:t>Proposal 3: The propagation delay compensation should only be required when the UE is located far from the transmission point of the gNB.</w:t>
      </w:r>
    </w:p>
    <w:p w14:paraId="1DA125E7" w14:textId="77777777" w:rsidR="00392B1B" w:rsidRDefault="00392B1B"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3" w:name="_Toc502437832"/>
      <w:r>
        <w:t>Reference</w:t>
      </w:r>
    </w:p>
    <w:bookmarkEnd w:id="3"/>
    <w:p w14:paraId="6AB056B8" w14:textId="616C817D" w:rsidR="00601D87" w:rsidRPr="00AE084D" w:rsidRDefault="00177157" w:rsidP="00CD72A0">
      <w:pPr>
        <w:spacing w:afterLines="50" w:line="240" w:lineRule="auto"/>
        <w:jc w:val="left"/>
      </w:pPr>
      <w:r w:rsidRPr="00AE084D">
        <w:t xml:space="preserve">[1] </w:t>
      </w:r>
      <w:r w:rsidR="00CD72A0" w:rsidRPr="00AE084D">
        <w:t>RAN2#111-e meeting, Chair’s minutes</w:t>
      </w:r>
      <w:r w:rsidR="00AE084D" w:rsidRPr="00AE084D">
        <w:t>.</w:t>
      </w:r>
    </w:p>
    <w:p w14:paraId="475F89F9" w14:textId="093FF95E" w:rsidR="00AE084D" w:rsidRDefault="00AE084D" w:rsidP="00CD72A0">
      <w:pPr>
        <w:spacing w:afterLines="50" w:line="240" w:lineRule="auto"/>
        <w:jc w:val="left"/>
      </w:pPr>
      <w:r w:rsidRPr="00AE084D">
        <w:t>[2] R2-200xxxx, Nokia, “E-mail discussion: [Post111-e][924][R17 URLLC/IIoT] Propagation delay for TSN (Nokia)”.</w:t>
      </w:r>
    </w:p>
    <w:p w14:paraId="764E4657" w14:textId="5CD571EB" w:rsidR="00CF5EA4" w:rsidRDefault="00CF5EA4" w:rsidP="00CD72A0">
      <w:pPr>
        <w:spacing w:afterLines="50" w:line="240" w:lineRule="auto"/>
        <w:jc w:val="left"/>
      </w:pPr>
      <w:r>
        <w:t xml:space="preserve">[3] 3GPP TS 22.104, </w:t>
      </w:r>
      <w:r w:rsidR="00FA02C4">
        <w:t>“</w:t>
      </w:r>
      <w:r w:rsidR="00277DF2" w:rsidRPr="00457CAE">
        <w:t>Service requirements for cyber-physical control applications in</w:t>
      </w:r>
      <w:r w:rsidR="00277DF2">
        <w:t xml:space="preserve"> </w:t>
      </w:r>
      <w:r w:rsidR="00277DF2" w:rsidRPr="00457CAE">
        <w:t>vertical domains</w:t>
      </w:r>
      <w:r w:rsidR="00277DF2">
        <w:t xml:space="preserve">; </w:t>
      </w:r>
      <w:r w:rsidR="00277DF2" w:rsidRPr="00457CAE">
        <w:t>Stage 1</w:t>
      </w:r>
      <w:r w:rsidR="00FA02C4">
        <w:t>”.</w:t>
      </w:r>
    </w:p>
    <w:p w14:paraId="0380245C" w14:textId="69748122" w:rsidR="008C3767" w:rsidRDefault="008C3767" w:rsidP="00CD72A0">
      <w:pPr>
        <w:spacing w:afterLines="50" w:line="240" w:lineRule="auto"/>
        <w:jc w:val="left"/>
      </w:pPr>
      <w:r>
        <w:t xml:space="preserve">[4] </w:t>
      </w:r>
      <w:hyperlink r:id="rId12" w:history="1">
        <w:r w:rsidRPr="005A31D0">
          <w:t>R1-2007068</w:t>
        </w:r>
      </w:hyperlink>
      <w:r w:rsidRPr="005A31D0">
        <w:tab/>
        <w:t>Summary#1 of email discussion [102-e-NR-IIOT_URLLC_enh-05]</w:t>
      </w:r>
      <w:r w:rsidRPr="005A31D0">
        <w:tab/>
        <w:t>Moderator (Huawei)</w:t>
      </w:r>
      <w:r w:rsidR="005A31D0">
        <w:t>.</w:t>
      </w:r>
    </w:p>
    <w:p w14:paraId="469BED12" w14:textId="77777777" w:rsidR="00CE3A44" w:rsidRDefault="00CE3A44" w:rsidP="00CD72A0">
      <w:pPr>
        <w:spacing w:afterLines="50" w:line="240" w:lineRule="auto"/>
        <w:jc w:val="left"/>
      </w:pPr>
    </w:p>
    <w:p w14:paraId="625E5A01" w14:textId="58AFCE39" w:rsidR="005C584D" w:rsidRDefault="005C584D" w:rsidP="00CD72A0">
      <w:pPr>
        <w:spacing w:afterLines="50" w:line="240" w:lineRule="auto"/>
        <w:jc w:val="left"/>
      </w:pPr>
    </w:p>
    <w:p w14:paraId="6B875631" w14:textId="1C6940A3" w:rsidR="005C584D" w:rsidRDefault="005C584D" w:rsidP="00756F2C">
      <w:pPr>
        <w:pStyle w:val="1"/>
        <w:numPr>
          <w:ilvl w:val="0"/>
          <w:numId w:val="0"/>
        </w:numPr>
        <w:tabs>
          <w:tab w:val="left" w:pos="432"/>
        </w:tabs>
        <w:spacing w:before="180" w:line="240" w:lineRule="auto"/>
        <w:jc w:val="left"/>
      </w:pPr>
      <w:r>
        <w:t>Annex A</w:t>
      </w:r>
    </w:p>
    <w:p w14:paraId="0CE16317" w14:textId="40454E1E" w:rsidR="005C584D" w:rsidRDefault="00D961AB" w:rsidP="00CD72A0">
      <w:pPr>
        <w:spacing w:afterLines="50" w:line="240" w:lineRule="auto"/>
        <w:jc w:val="left"/>
      </w:pPr>
      <w:r>
        <w:t>The following Table is extracted from the Table 5.6.2-1 of the TS 22.104.</w:t>
      </w:r>
    </w:p>
    <w:p w14:paraId="2231139E" w14:textId="77777777" w:rsidR="00756F2C" w:rsidRPr="00457CAE" w:rsidRDefault="00756F2C" w:rsidP="00756F2C">
      <w:pPr>
        <w:pStyle w:val="TH"/>
        <w:rPr>
          <w:rFonts w:eastAsia="MS Mincho"/>
        </w:rPr>
      </w:pPr>
      <w:r w:rsidRPr="00457CAE">
        <w:rPr>
          <w:rFonts w:eastAsia="MS Mincho"/>
        </w:rPr>
        <w:lastRenderedPageBreak/>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2612"/>
        <w:gridCol w:w="1868"/>
        <w:gridCol w:w="1748"/>
        <w:gridCol w:w="2425"/>
      </w:tblGrid>
      <w:tr w:rsidR="00756F2C" w:rsidRPr="00457CAE" w14:paraId="2481F570" w14:textId="77777777" w:rsidTr="00B54CD3">
        <w:tc>
          <w:tcPr>
            <w:tcW w:w="896" w:type="pct"/>
            <w:shd w:val="clear" w:color="auto" w:fill="auto"/>
          </w:tcPr>
          <w:p w14:paraId="4FCA5B6E" w14:textId="77777777" w:rsidR="00756F2C" w:rsidRPr="00457CAE" w:rsidRDefault="00756F2C" w:rsidP="00B54CD3">
            <w:pPr>
              <w:pStyle w:val="TAH"/>
            </w:pPr>
            <w:r w:rsidRPr="00457CAE">
              <w:t xml:space="preserve">User-specific clock synchronicity accuracy level </w:t>
            </w:r>
          </w:p>
        </w:tc>
        <w:tc>
          <w:tcPr>
            <w:tcW w:w="1239" w:type="pct"/>
            <w:shd w:val="clear" w:color="auto" w:fill="auto"/>
          </w:tcPr>
          <w:p w14:paraId="21226C4C" w14:textId="77777777" w:rsidR="00756F2C" w:rsidRPr="00457CAE" w:rsidRDefault="00756F2C" w:rsidP="00B54CD3">
            <w:pPr>
              <w:pStyle w:val="TAH"/>
            </w:pPr>
            <w:r w:rsidRPr="00457CAE">
              <w:t>Number of devices in one Communication group for clock synchronisation</w:t>
            </w:r>
          </w:p>
        </w:tc>
        <w:tc>
          <w:tcPr>
            <w:tcW w:w="886" w:type="pct"/>
            <w:shd w:val="clear" w:color="auto" w:fill="auto"/>
          </w:tcPr>
          <w:p w14:paraId="40A15136" w14:textId="77777777" w:rsidR="00756F2C" w:rsidRDefault="00756F2C" w:rsidP="00B54CD3">
            <w:pPr>
              <w:pStyle w:val="TAH"/>
            </w:pPr>
            <w:r w:rsidRPr="00247C1A">
              <w:t xml:space="preserve">5GS </w:t>
            </w:r>
            <w:r>
              <w:t>s</w:t>
            </w:r>
            <w:r w:rsidRPr="00457CAE">
              <w:t xml:space="preserve">ynchronicity </w:t>
            </w:r>
            <w:r>
              <w:t xml:space="preserve">budget </w:t>
            </w:r>
            <w:r w:rsidRPr="00457CAE">
              <w:t xml:space="preserve">requirement </w:t>
            </w:r>
          </w:p>
          <w:p w14:paraId="07B567E7" w14:textId="77777777" w:rsidR="00756F2C" w:rsidRPr="00457CAE" w:rsidRDefault="00756F2C" w:rsidP="00B54CD3">
            <w:pPr>
              <w:pStyle w:val="TAH"/>
            </w:pPr>
            <w:r>
              <w:t>(note)</w:t>
            </w:r>
          </w:p>
        </w:tc>
        <w:tc>
          <w:tcPr>
            <w:tcW w:w="829" w:type="pct"/>
          </w:tcPr>
          <w:p w14:paraId="555FAFE1" w14:textId="77777777" w:rsidR="00756F2C" w:rsidRPr="00457CAE" w:rsidRDefault="00756F2C" w:rsidP="00B54CD3">
            <w:pPr>
              <w:pStyle w:val="TAH"/>
            </w:pPr>
            <w:r w:rsidRPr="00457CAE">
              <w:t xml:space="preserve">Service area </w:t>
            </w:r>
          </w:p>
        </w:tc>
        <w:tc>
          <w:tcPr>
            <w:tcW w:w="1150" w:type="pct"/>
            <w:shd w:val="clear" w:color="auto" w:fill="auto"/>
          </w:tcPr>
          <w:p w14:paraId="52EB35F6" w14:textId="77777777" w:rsidR="00756F2C" w:rsidRPr="00457CAE" w:rsidRDefault="00756F2C" w:rsidP="00B54CD3">
            <w:pPr>
              <w:pStyle w:val="TAH"/>
            </w:pPr>
            <w:r w:rsidRPr="00457CAE">
              <w:t>Scenario</w:t>
            </w:r>
          </w:p>
        </w:tc>
      </w:tr>
      <w:tr w:rsidR="00756F2C" w:rsidRPr="00457CAE" w14:paraId="326DE69A" w14:textId="77777777" w:rsidTr="00B54CD3">
        <w:tc>
          <w:tcPr>
            <w:tcW w:w="896" w:type="pct"/>
            <w:shd w:val="clear" w:color="auto" w:fill="auto"/>
          </w:tcPr>
          <w:p w14:paraId="28B17FB6" w14:textId="77777777" w:rsidR="00756F2C" w:rsidRPr="00457CAE" w:rsidRDefault="00756F2C" w:rsidP="00B464AB">
            <w:pPr>
              <w:pStyle w:val="TAL"/>
              <w:rPr>
                <w:szCs w:val="24"/>
              </w:rPr>
            </w:pPr>
            <w:r w:rsidRPr="00457CAE">
              <w:rPr>
                <w:szCs w:val="24"/>
              </w:rPr>
              <w:t>1</w:t>
            </w:r>
          </w:p>
        </w:tc>
        <w:tc>
          <w:tcPr>
            <w:tcW w:w="1239" w:type="pct"/>
            <w:shd w:val="clear" w:color="auto" w:fill="auto"/>
          </w:tcPr>
          <w:p w14:paraId="3C7D4188" w14:textId="77777777" w:rsidR="00756F2C" w:rsidRPr="00457CAE" w:rsidRDefault="00756F2C" w:rsidP="00C86300">
            <w:pPr>
              <w:pStyle w:val="TAL"/>
              <w:rPr>
                <w:szCs w:val="24"/>
              </w:rPr>
            </w:pPr>
            <w:r>
              <w:rPr>
                <w:szCs w:val="24"/>
              </w:rPr>
              <w:t>u</w:t>
            </w:r>
            <w:r w:rsidRPr="00457CAE">
              <w:rPr>
                <w:szCs w:val="24"/>
              </w:rPr>
              <w:t>p to 300 UEs</w:t>
            </w:r>
          </w:p>
        </w:tc>
        <w:tc>
          <w:tcPr>
            <w:tcW w:w="886" w:type="pct"/>
            <w:shd w:val="clear" w:color="auto" w:fill="auto"/>
          </w:tcPr>
          <w:p w14:paraId="2C47E522" w14:textId="77777777" w:rsidR="00756F2C" w:rsidRPr="00457CAE" w:rsidRDefault="00756F2C" w:rsidP="00C86300">
            <w:pPr>
              <w:pStyle w:val="TAL"/>
              <w:rPr>
                <w:szCs w:val="24"/>
              </w:rPr>
            </w:pPr>
            <w:r>
              <w:rPr>
                <w:rFonts w:cs="Arial"/>
                <w:szCs w:val="24"/>
              </w:rPr>
              <w:t>≤ </w:t>
            </w:r>
            <w:r>
              <w:rPr>
                <w:szCs w:val="24"/>
              </w:rPr>
              <w:t>900 ns</w:t>
            </w:r>
          </w:p>
        </w:tc>
        <w:tc>
          <w:tcPr>
            <w:tcW w:w="829" w:type="pct"/>
          </w:tcPr>
          <w:p w14:paraId="5D2E2450" w14:textId="77777777" w:rsidR="00756F2C" w:rsidRPr="00457CAE" w:rsidRDefault="00756F2C" w:rsidP="00C86300">
            <w:pPr>
              <w:pStyle w:val="TAL"/>
              <w:rPr>
                <w:szCs w:val="24"/>
              </w:rPr>
            </w:pPr>
            <w:r w:rsidRPr="00457CAE">
              <w:rPr>
                <w:szCs w:val="24"/>
              </w:rPr>
              <w:t>≤ 100 m x 100 m</w:t>
            </w:r>
          </w:p>
        </w:tc>
        <w:tc>
          <w:tcPr>
            <w:tcW w:w="1150" w:type="pct"/>
            <w:shd w:val="clear" w:color="auto" w:fill="auto"/>
          </w:tcPr>
          <w:p w14:paraId="4E33FE88" w14:textId="2322C651" w:rsidR="00756F2C" w:rsidRPr="00AD028E" w:rsidRDefault="008E647D" w:rsidP="008E647D">
            <w:pPr>
              <w:pStyle w:val="TAL"/>
            </w:pPr>
            <w:r>
              <w:t xml:space="preserve">- </w:t>
            </w:r>
            <w:r w:rsidR="00756F2C" w:rsidRPr="00AD028E">
              <w:t>Motion control (A.2.2.1)</w:t>
            </w:r>
          </w:p>
          <w:p w14:paraId="3BB88FB5" w14:textId="0D87A7F0" w:rsidR="00756F2C" w:rsidRPr="00AD028E" w:rsidRDefault="008E647D" w:rsidP="008E647D">
            <w:pPr>
              <w:pStyle w:val="TAL"/>
            </w:pPr>
            <w:r>
              <w:t xml:space="preserve">- </w:t>
            </w:r>
            <w:r w:rsidR="00756F2C" w:rsidRPr="00AD028E">
              <w:t>Control-to-control communication for industrial controller</w:t>
            </w:r>
            <w:r w:rsidR="00756F2C">
              <w:t xml:space="preserve"> (A.2.2.2)</w:t>
            </w:r>
          </w:p>
        </w:tc>
      </w:tr>
      <w:tr w:rsidR="00756F2C" w:rsidRPr="00457CAE" w14:paraId="7D4696BB" w14:textId="77777777" w:rsidTr="00B54CD3">
        <w:tc>
          <w:tcPr>
            <w:tcW w:w="896" w:type="pct"/>
            <w:shd w:val="clear" w:color="auto" w:fill="auto"/>
          </w:tcPr>
          <w:p w14:paraId="3D345F3D" w14:textId="77777777" w:rsidR="00756F2C" w:rsidRPr="00457CAE" w:rsidRDefault="00756F2C" w:rsidP="00B464AB">
            <w:pPr>
              <w:pStyle w:val="TAL"/>
              <w:rPr>
                <w:szCs w:val="24"/>
              </w:rPr>
            </w:pPr>
            <w:r w:rsidRPr="00457CAE">
              <w:rPr>
                <w:szCs w:val="24"/>
              </w:rPr>
              <w:t>2</w:t>
            </w:r>
          </w:p>
        </w:tc>
        <w:tc>
          <w:tcPr>
            <w:tcW w:w="1239" w:type="pct"/>
            <w:shd w:val="clear" w:color="auto" w:fill="auto"/>
          </w:tcPr>
          <w:p w14:paraId="1D3670F8" w14:textId="77777777" w:rsidR="00756F2C" w:rsidRPr="00457CAE" w:rsidRDefault="00756F2C" w:rsidP="00C86300">
            <w:pPr>
              <w:pStyle w:val="TAL"/>
              <w:rPr>
                <w:szCs w:val="24"/>
              </w:rPr>
            </w:pPr>
            <w:r>
              <w:rPr>
                <w:szCs w:val="24"/>
              </w:rPr>
              <w:t>u</w:t>
            </w:r>
            <w:r w:rsidRPr="00457CAE">
              <w:rPr>
                <w:szCs w:val="24"/>
              </w:rPr>
              <w:t>p to 300 UEs</w:t>
            </w:r>
          </w:p>
        </w:tc>
        <w:tc>
          <w:tcPr>
            <w:tcW w:w="886" w:type="pct"/>
            <w:shd w:val="clear" w:color="auto" w:fill="auto"/>
          </w:tcPr>
          <w:p w14:paraId="4C988A59" w14:textId="77777777" w:rsidR="00756F2C" w:rsidRPr="00457CAE" w:rsidRDefault="00756F2C" w:rsidP="00C86300">
            <w:pPr>
              <w:pStyle w:val="TAL"/>
              <w:tabs>
                <w:tab w:val="left" w:pos="1018"/>
              </w:tabs>
              <w:rPr>
                <w:szCs w:val="24"/>
              </w:rPr>
            </w:pPr>
            <w:r>
              <w:rPr>
                <w:rFonts w:cs="Arial"/>
                <w:szCs w:val="24"/>
              </w:rPr>
              <w:t>≤ </w:t>
            </w:r>
            <w:r>
              <w:rPr>
                <w:szCs w:val="24"/>
              </w:rPr>
              <w:t>900 ns</w:t>
            </w:r>
          </w:p>
        </w:tc>
        <w:tc>
          <w:tcPr>
            <w:tcW w:w="829" w:type="pct"/>
          </w:tcPr>
          <w:p w14:paraId="13005146" w14:textId="77777777" w:rsidR="00756F2C" w:rsidRPr="00457CAE" w:rsidRDefault="00756F2C" w:rsidP="00C86300">
            <w:pPr>
              <w:pStyle w:val="TAL"/>
              <w:rPr>
                <w:szCs w:val="24"/>
              </w:rPr>
            </w:pPr>
            <w:r w:rsidRPr="00457CAE">
              <w:rPr>
                <w:szCs w:val="24"/>
              </w:rPr>
              <w:t>≤ 1</w:t>
            </w:r>
            <w:r>
              <w:rPr>
                <w:szCs w:val="24"/>
              </w:rPr>
              <w:t>,</w:t>
            </w:r>
            <w:r w:rsidRPr="00457CAE">
              <w:rPr>
                <w:szCs w:val="24"/>
              </w:rPr>
              <w:t>000 m x 100 m</w:t>
            </w:r>
          </w:p>
        </w:tc>
        <w:tc>
          <w:tcPr>
            <w:tcW w:w="1150" w:type="pct"/>
            <w:shd w:val="clear" w:color="auto" w:fill="auto"/>
          </w:tcPr>
          <w:p w14:paraId="0E3AB536" w14:textId="146A0618" w:rsidR="00756F2C" w:rsidRPr="00AD028E" w:rsidRDefault="008E647D" w:rsidP="008E647D">
            <w:pPr>
              <w:pStyle w:val="TAL"/>
            </w:pPr>
            <w:r>
              <w:t xml:space="preserve">- </w:t>
            </w:r>
            <w:r w:rsidR="00756F2C" w:rsidRPr="00AD028E">
              <w:t>Control-to-control communication for industrial controller</w:t>
            </w:r>
            <w:r w:rsidR="00756F2C">
              <w:t xml:space="preserve"> (A.2.2.2)</w:t>
            </w:r>
          </w:p>
        </w:tc>
      </w:tr>
      <w:tr w:rsidR="00756F2C" w:rsidRPr="00457CAE" w14:paraId="4411A04E" w14:textId="77777777" w:rsidTr="00B54CD3">
        <w:tc>
          <w:tcPr>
            <w:tcW w:w="896" w:type="pct"/>
            <w:shd w:val="clear" w:color="auto" w:fill="auto"/>
          </w:tcPr>
          <w:p w14:paraId="18117407" w14:textId="77777777" w:rsidR="00756F2C" w:rsidRPr="00457CAE" w:rsidRDefault="00756F2C" w:rsidP="00B464AB">
            <w:pPr>
              <w:pStyle w:val="TAL"/>
              <w:rPr>
                <w:szCs w:val="24"/>
              </w:rPr>
            </w:pPr>
            <w:r w:rsidRPr="00457CAE">
              <w:rPr>
                <w:szCs w:val="24"/>
              </w:rPr>
              <w:t>3</w:t>
            </w:r>
          </w:p>
        </w:tc>
        <w:tc>
          <w:tcPr>
            <w:tcW w:w="1239" w:type="pct"/>
            <w:shd w:val="clear" w:color="auto" w:fill="auto"/>
          </w:tcPr>
          <w:p w14:paraId="709D0030" w14:textId="77777777" w:rsidR="00756F2C" w:rsidRPr="00457CAE" w:rsidRDefault="00756F2C" w:rsidP="00C86300">
            <w:pPr>
              <w:pStyle w:val="TAL"/>
              <w:rPr>
                <w:szCs w:val="24"/>
              </w:rPr>
            </w:pPr>
            <w:r>
              <w:rPr>
                <w:szCs w:val="24"/>
              </w:rPr>
              <w:t>u</w:t>
            </w:r>
            <w:r w:rsidRPr="00457CAE">
              <w:rPr>
                <w:szCs w:val="24"/>
              </w:rPr>
              <w:t>p to 10 UEs</w:t>
            </w:r>
          </w:p>
        </w:tc>
        <w:tc>
          <w:tcPr>
            <w:tcW w:w="886" w:type="pct"/>
            <w:shd w:val="clear" w:color="auto" w:fill="auto"/>
          </w:tcPr>
          <w:p w14:paraId="521D34DC" w14:textId="77777777" w:rsidR="00756F2C" w:rsidRPr="00457CAE" w:rsidRDefault="00756F2C" w:rsidP="00C86300">
            <w:pPr>
              <w:pStyle w:val="TAL"/>
              <w:rPr>
                <w:szCs w:val="24"/>
              </w:rPr>
            </w:pPr>
            <w:r w:rsidRPr="00457CAE">
              <w:rPr>
                <w:szCs w:val="24"/>
              </w:rPr>
              <w:t>&lt; 10 µs</w:t>
            </w:r>
          </w:p>
        </w:tc>
        <w:tc>
          <w:tcPr>
            <w:tcW w:w="829" w:type="pct"/>
          </w:tcPr>
          <w:p w14:paraId="4581CCD7" w14:textId="77777777" w:rsidR="00756F2C" w:rsidRPr="00457CAE" w:rsidRDefault="00756F2C" w:rsidP="00C86300">
            <w:pPr>
              <w:pStyle w:val="TAL"/>
              <w:rPr>
                <w:szCs w:val="24"/>
              </w:rPr>
            </w:pPr>
            <w:r w:rsidRPr="00457CAE">
              <w:rPr>
                <w:szCs w:val="24"/>
              </w:rPr>
              <w:t>≤ 2</w:t>
            </w:r>
            <w:r>
              <w:rPr>
                <w:szCs w:val="24"/>
              </w:rPr>
              <w:t>,</w:t>
            </w:r>
            <w:r w:rsidRPr="00457CAE">
              <w:rPr>
                <w:szCs w:val="24"/>
              </w:rPr>
              <w:t>500 m</w:t>
            </w:r>
            <w:r w:rsidRPr="00457CAE">
              <w:rPr>
                <w:szCs w:val="24"/>
                <w:vertAlign w:val="superscript"/>
              </w:rPr>
              <w:t>2</w:t>
            </w:r>
          </w:p>
        </w:tc>
        <w:tc>
          <w:tcPr>
            <w:tcW w:w="1150" w:type="pct"/>
            <w:shd w:val="clear" w:color="auto" w:fill="auto"/>
          </w:tcPr>
          <w:p w14:paraId="1F9C23AE" w14:textId="2689570C" w:rsidR="00756F2C" w:rsidRPr="00AD028E" w:rsidRDefault="008E647D" w:rsidP="008E647D">
            <w:pPr>
              <w:pStyle w:val="TAL"/>
            </w:pPr>
            <w:r>
              <w:t xml:space="preserve">- </w:t>
            </w:r>
            <w:r w:rsidR="00756F2C" w:rsidRPr="00AD028E">
              <w:t>High data rate video streaming</w:t>
            </w:r>
          </w:p>
        </w:tc>
      </w:tr>
      <w:tr w:rsidR="00756F2C" w:rsidRPr="00457CAE" w14:paraId="36D665FF" w14:textId="77777777" w:rsidTr="00B54CD3">
        <w:tc>
          <w:tcPr>
            <w:tcW w:w="896" w:type="pct"/>
            <w:shd w:val="clear" w:color="auto" w:fill="auto"/>
          </w:tcPr>
          <w:p w14:paraId="733F9EDC" w14:textId="77777777" w:rsidR="00756F2C" w:rsidRPr="00457CAE" w:rsidRDefault="00756F2C" w:rsidP="00B464AB">
            <w:pPr>
              <w:pStyle w:val="TAL"/>
              <w:rPr>
                <w:szCs w:val="24"/>
              </w:rPr>
            </w:pPr>
            <w:r>
              <w:rPr>
                <w:szCs w:val="24"/>
              </w:rPr>
              <w:t>3a</w:t>
            </w:r>
          </w:p>
        </w:tc>
        <w:tc>
          <w:tcPr>
            <w:tcW w:w="1239" w:type="pct"/>
            <w:shd w:val="clear" w:color="auto" w:fill="auto"/>
          </w:tcPr>
          <w:p w14:paraId="6ABE458C" w14:textId="77777777" w:rsidR="00756F2C" w:rsidRPr="00457CAE" w:rsidRDefault="00756F2C" w:rsidP="00C86300">
            <w:pPr>
              <w:pStyle w:val="TAL"/>
              <w:rPr>
                <w:szCs w:val="24"/>
              </w:rPr>
            </w:pPr>
            <w:r>
              <w:rPr>
                <w:szCs w:val="24"/>
              </w:rPr>
              <w:t>up to 100 UEs</w:t>
            </w:r>
          </w:p>
        </w:tc>
        <w:tc>
          <w:tcPr>
            <w:tcW w:w="886" w:type="pct"/>
            <w:shd w:val="clear" w:color="auto" w:fill="auto"/>
          </w:tcPr>
          <w:p w14:paraId="207EEDCB" w14:textId="77777777" w:rsidR="00756F2C" w:rsidRPr="00457CAE" w:rsidRDefault="00756F2C" w:rsidP="00C86300">
            <w:pPr>
              <w:pStyle w:val="TAL"/>
              <w:rPr>
                <w:szCs w:val="24"/>
              </w:rPr>
            </w:pPr>
            <w:r>
              <w:rPr>
                <w:szCs w:val="24"/>
              </w:rPr>
              <w:t xml:space="preserve">&lt; 1 </w:t>
            </w:r>
            <w:r w:rsidRPr="00457CAE">
              <w:rPr>
                <w:szCs w:val="24"/>
              </w:rPr>
              <w:t>µs</w:t>
            </w:r>
          </w:p>
        </w:tc>
        <w:tc>
          <w:tcPr>
            <w:tcW w:w="829" w:type="pct"/>
          </w:tcPr>
          <w:p w14:paraId="407547BB" w14:textId="77777777" w:rsidR="00756F2C" w:rsidRPr="00457CAE" w:rsidRDefault="00756F2C" w:rsidP="00C86300">
            <w:pPr>
              <w:pStyle w:val="TAL"/>
              <w:rPr>
                <w:szCs w:val="24"/>
              </w:rPr>
            </w:pPr>
            <w:r w:rsidRPr="00457CAE">
              <w:rPr>
                <w:szCs w:val="24"/>
              </w:rPr>
              <w:t>≤</w:t>
            </w:r>
            <w:r>
              <w:rPr>
                <w:szCs w:val="24"/>
              </w:rPr>
              <w:t xml:space="preserve"> 10 </w:t>
            </w:r>
            <w:r w:rsidRPr="00457CAE">
              <w:rPr>
                <w:rFonts w:eastAsia="微软雅黑" w:cs="Arial"/>
                <w:color w:val="000000"/>
                <w:szCs w:val="18"/>
              </w:rPr>
              <w:t>km</w:t>
            </w:r>
            <w:r w:rsidRPr="00457CAE">
              <w:rPr>
                <w:rFonts w:eastAsia="微软雅黑" w:cs="Arial"/>
                <w:color w:val="000000"/>
                <w:szCs w:val="18"/>
                <w:vertAlign w:val="superscript"/>
              </w:rPr>
              <w:t>2</w:t>
            </w:r>
          </w:p>
        </w:tc>
        <w:tc>
          <w:tcPr>
            <w:tcW w:w="1150" w:type="pct"/>
            <w:shd w:val="clear" w:color="auto" w:fill="auto"/>
          </w:tcPr>
          <w:p w14:paraId="6E4DB99B" w14:textId="2E4040F4" w:rsidR="00756F2C" w:rsidRPr="00AD028E" w:rsidRDefault="008E647D" w:rsidP="008E647D">
            <w:pPr>
              <w:pStyle w:val="TAL"/>
            </w:pPr>
            <w:r>
              <w:t xml:space="preserve">- </w:t>
            </w:r>
            <w:r w:rsidR="00756F2C" w:rsidRPr="00AD028E">
              <w:t>AVPROD synchronisation  and packet timing</w:t>
            </w:r>
          </w:p>
        </w:tc>
      </w:tr>
      <w:tr w:rsidR="00756F2C" w:rsidRPr="00457CAE" w14:paraId="0522086D" w14:textId="77777777" w:rsidTr="00B54CD3">
        <w:tc>
          <w:tcPr>
            <w:tcW w:w="896" w:type="pct"/>
            <w:shd w:val="clear" w:color="auto" w:fill="auto"/>
          </w:tcPr>
          <w:p w14:paraId="5A13B6AF" w14:textId="77777777" w:rsidR="00756F2C" w:rsidRPr="00457CAE" w:rsidRDefault="00756F2C" w:rsidP="00B464AB">
            <w:pPr>
              <w:pStyle w:val="TAL"/>
              <w:rPr>
                <w:rFonts w:cs="Arial"/>
                <w:szCs w:val="18"/>
              </w:rPr>
            </w:pPr>
            <w:r w:rsidRPr="00457CAE">
              <w:rPr>
                <w:rFonts w:cs="Arial"/>
                <w:szCs w:val="18"/>
              </w:rPr>
              <w:t>4</w:t>
            </w:r>
          </w:p>
        </w:tc>
        <w:tc>
          <w:tcPr>
            <w:tcW w:w="1239" w:type="pct"/>
            <w:shd w:val="clear" w:color="auto" w:fill="auto"/>
          </w:tcPr>
          <w:p w14:paraId="4154499E" w14:textId="77777777" w:rsidR="00756F2C" w:rsidRPr="00457CAE" w:rsidRDefault="00756F2C" w:rsidP="00C86300">
            <w:pPr>
              <w:pStyle w:val="TAL"/>
              <w:rPr>
                <w:rFonts w:cs="Arial"/>
                <w:szCs w:val="18"/>
              </w:rPr>
            </w:pPr>
            <w:r>
              <w:rPr>
                <w:rFonts w:cs="Arial"/>
                <w:szCs w:val="18"/>
              </w:rPr>
              <w:t>u</w:t>
            </w:r>
            <w:r w:rsidRPr="00457CAE">
              <w:rPr>
                <w:rFonts w:cs="Arial"/>
                <w:szCs w:val="18"/>
              </w:rPr>
              <w:t>p to 100 UEs</w:t>
            </w:r>
          </w:p>
        </w:tc>
        <w:tc>
          <w:tcPr>
            <w:tcW w:w="886" w:type="pct"/>
            <w:shd w:val="clear" w:color="auto" w:fill="auto"/>
          </w:tcPr>
          <w:p w14:paraId="5998F768" w14:textId="77777777" w:rsidR="00756F2C" w:rsidRPr="00457CAE" w:rsidRDefault="00756F2C" w:rsidP="00C86300">
            <w:pPr>
              <w:pStyle w:val="TAL"/>
              <w:rPr>
                <w:rFonts w:cs="Arial"/>
                <w:szCs w:val="18"/>
              </w:rPr>
            </w:pPr>
            <w:r w:rsidRPr="00457CAE">
              <w:rPr>
                <w:rFonts w:cs="Arial"/>
                <w:szCs w:val="18"/>
              </w:rPr>
              <w:t>&lt;</w:t>
            </w:r>
            <w:r>
              <w:rPr>
                <w:rFonts w:cs="Arial"/>
                <w:szCs w:val="18"/>
              </w:rPr>
              <w:t> 1</w:t>
            </w:r>
            <w:r w:rsidRPr="00457CAE" w:rsidDel="005A46E7">
              <w:rPr>
                <w:rFonts w:cs="Arial"/>
                <w:szCs w:val="18"/>
              </w:rPr>
              <w:t xml:space="preserve"> </w:t>
            </w:r>
            <w:r w:rsidRPr="00457CAE">
              <w:rPr>
                <w:rFonts w:cs="Arial"/>
                <w:szCs w:val="18"/>
              </w:rPr>
              <w:t>µs</w:t>
            </w:r>
          </w:p>
        </w:tc>
        <w:tc>
          <w:tcPr>
            <w:tcW w:w="829" w:type="pct"/>
          </w:tcPr>
          <w:p w14:paraId="5C5835C8" w14:textId="77777777" w:rsidR="00756F2C" w:rsidRPr="00457CAE" w:rsidRDefault="00756F2C" w:rsidP="00C86300">
            <w:pPr>
              <w:pStyle w:val="TAL"/>
              <w:rPr>
                <w:rFonts w:eastAsia="微软雅黑" w:cs="Arial"/>
                <w:color w:val="000000"/>
                <w:szCs w:val="18"/>
              </w:rPr>
            </w:pPr>
            <w:r w:rsidRPr="00457CAE">
              <w:rPr>
                <w:rFonts w:eastAsia="微软雅黑" w:cs="Arial"/>
                <w:color w:val="000000"/>
                <w:szCs w:val="18"/>
              </w:rPr>
              <w:t>&lt; 20 km</w:t>
            </w:r>
            <w:r w:rsidRPr="00457CAE">
              <w:rPr>
                <w:rFonts w:eastAsia="微软雅黑" w:cs="Arial"/>
                <w:color w:val="000000"/>
                <w:szCs w:val="18"/>
                <w:vertAlign w:val="superscript"/>
              </w:rPr>
              <w:t>2</w:t>
            </w:r>
          </w:p>
        </w:tc>
        <w:tc>
          <w:tcPr>
            <w:tcW w:w="1150" w:type="pct"/>
            <w:shd w:val="clear" w:color="auto" w:fill="auto"/>
          </w:tcPr>
          <w:p w14:paraId="3F14342A" w14:textId="13E2F386" w:rsidR="00756F2C" w:rsidRPr="00AD028E" w:rsidRDefault="008E647D" w:rsidP="008E647D">
            <w:pPr>
              <w:pStyle w:val="TAL"/>
            </w:pPr>
            <w:r>
              <w:t xml:space="preserve">- </w:t>
            </w:r>
            <w:r w:rsidR="00756F2C" w:rsidRPr="00AD028E">
              <w:t>Smart Grid: synchronicity between PMUs</w:t>
            </w:r>
          </w:p>
        </w:tc>
      </w:tr>
      <w:tr w:rsidR="00756F2C" w:rsidRPr="00457CAE" w14:paraId="25CC7A4C" w14:textId="77777777" w:rsidTr="00B54CD3">
        <w:tc>
          <w:tcPr>
            <w:tcW w:w="896" w:type="pct"/>
            <w:shd w:val="clear" w:color="auto" w:fill="auto"/>
          </w:tcPr>
          <w:p w14:paraId="05A9F6EC" w14:textId="77777777" w:rsidR="00756F2C" w:rsidRPr="00457CAE" w:rsidRDefault="00756F2C" w:rsidP="00B464AB">
            <w:pPr>
              <w:keepNext/>
              <w:keepLines/>
              <w:spacing w:after="0"/>
              <w:jc w:val="left"/>
              <w:rPr>
                <w:rFonts w:ascii="Arial" w:hAnsi="Arial" w:cs="Arial"/>
                <w:sz w:val="18"/>
                <w:szCs w:val="18"/>
              </w:rPr>
            </w:pPr>
            <w:r w:rsidRPr="00457CAE">
              <w:rPr>
                <w:rFonts w:ascii="Arial" w:hAnsi="Arial" w:cs="Arial"/>
                <w:sz w:val="18"/>
                <w:szCs w:val="18"/>
              </w:rPr>
              <w:t>5</w:t>
            </w:r>
          </w:p>
        </w:tc>
        <w:tc>
          <w:tcPr>
            <w:tcW w:w="1239" w:type="pct"/>
            <w:shd w:val="clear" w:color="auto" w:fill="auto"/>
          </w:tcPr>
          <w:p w14:paraId="64726D7C" w14:textId="77777777" w:rsidR="00756F2C" w:rsidRPr="00457CAE" w:rsidRDefault="00756F2C" w:rsidP="00B464AB">
            <w:pPr>
              <w:keepNext/>
              <w:keepLines/>
              <w:spacing w:after="0"/>
              <w:jc w:val="left"/>
              <w:rPr>
                <w:rFonts w:ascii="Arial" w:hAnsi="Arial" w:cs="Arial"/>
                <w:sz w:val="18"/>
                <w:szCs w:val="18"/>
              </w:rPr>
            </w:pPr>
            <w:r>
              <w:rPr>
                <w:rFonts w:ascii="Arial" w:hAnsi="Arial"/>
                <w:sz w:val="18"/>
                <w:szCs w:val="24"/>
              </w:rPr>
              <w:t>u</w:t>
            </w:r>
            <w:r w:rsidRPr="00457CAE">
              <w:rPr>
                <w:rFonts w:ascii="Arial" w:hAnsi="Arial"/>
                <w:sz w:val="18"/>
                <w:szCs w:val="24"/>
              </w:rPr>
              <w:t>p to 10 UEs</w:t>
            </w:r>
          </w:p>
        </w:tc>
        <w:tc>
          <w:tcPr>
            <w:tcW w:w="886" w:type="pct"/>
            <w:shd w:val="clear" w:color="auto" w:fill="auto"/>
          </w:tcPr>
          <w:p w14:paraId="14DF1F44" w14:textId="77777777" w:rsidR="00756F2C" w:rsidRPr="00457CAE" w:rsidRDefault="00756F2C" w:rsidP="00B464AB">
            <w:pPr>
              <w:keepNext/>
              <w:keepLines/>
              <w:spacing w:after="0"/>
              <w:jc w:val="left"/>
              <w:rPr>
                <w:rFonts w:ascii="Arial" w:hAnsi="Arial" w:cs="Arial"/>
                <w:sz w:val="18"/>
                <w:szCs w:val="18"/>
              </w:rPr>
            </w:pPr>
            <w:r w:rsidRPr="00457CAE">
              <w:rPr>
                <w:rFonts w:ascii="Arial" w:hAnsi="Arial" w:cs="Arial"/>
                <w:sz w:val="18"/>
                <w:szCs w:val="18"/>
              </w:rPr>
              <w:t>&lt; 50 µs</w:t>
            </w:r>
          </w:p>
        </w:tc>
        <w:tc>
          <w:tcPr>
            <w:tcW w:w="829" w:type="pct"/>
          </w:tcPr>
          <w:p w14:paraId="4EBF38C9" w14:textId="77777777" w:rsidR="00756F2C" w:rsidRPr="00457CAE" w:rsidRDefault="00756F2C" w:rsidP="00B464AB">
            <w:pPr>
              <w:keepNext/>
              <w:keepLines/>
              <w:spacing w:after="0"/>
              <w:jc w:val="left"/>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150" w:type="pct"/>
            <w:shd w:val="clear" w:color="auto" w:fill="auto"/>
          </w:tcPr>
          <w:p w14:paraId="18F262FE" w14:textId="3DF82533" w:rsidR="00756F2C" w:rsidRPr="00457CAE" w:rsidRDefault="008E647D" w:rsidP="008E647D">
            <w:pPr>
              <w:pStyle w:val="TAL"/>
            </w:pPr>
            <w:r>
              <w:t xml:space="preserve">- </w:t>
            </w:r>
            <w:r w:rsidR="00756F2C" w:rsidRPr="00457CAE">
              <w:t xml:space="preserve">Telesurgery </w:t>
            </w:r>
            <w:r w:rsidR="00756F2C">
              <w:t xml:space="preserve">(A.6.2) </w:t>
            </w:r>
            <w:r w:rsidR="00756F2C" w:rsidRPr="00457CAE">
              <w:t>and telediagnosis</w:t>
            </w:r>
            <w:r w:rsidR="00756F2C">
              <w:t xml:space="preserve"> (A.6.3)</w:t>
            </w:r>
          </w:p>
        </w:tc>
      </w:tr>
      <w:tr w:rsidR="00756F2C" w:rsidRPr="00457CAE" w14:paraId="358C80F8" w14:textId="77777777" w:rsidTr="00B54CD3">
        <w:tc>
          <w:tcPr>
            <w:tcW w:w="4999" w:type="pct"/>
            <w:gridSpan w:val="5"/>
            <w:shd w:val="clear" w:color="auto" w:fill="auto"/>
          </w:tcPr>
          <w:p w14:paraId="307C8F26" w14:textId="77777777" w:rsidR="00756F2C" w:rsidRPr="00457CAE" w:rsidRDefault="00756F2C" w:rsidP="005B326F">
            <w:pPr>
              <w:pStyle w:val="TAL"/>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6A3C6D9A" w14:textId="671AC9C9" w:rsidR="00035FE6" w:rsidRDefault="00035FE6" w:rsidP="00756F2C"/>
    <w:p w14:paraId="09BC23B4" w14:textId="77777777" w:rsidR="00035FE6" w:rsidRDefault="00035FE6">
      <w:pPr>
        <w:overflowPunct/>
        <w:autoSpaceDE/>
        <w:autoSpaceDN/>
        <w:adjustRightInd/>
        <w:spacing w:after="0" w:line="240" w:lineRule="auto"/>
        <w:jc w:val="left"/>
        <w:textAlignment w:val="auto"/>
      </w:pPr>
      <w:r>
        <w:br w:type="page"/>
      </w:r>
    </w:p>
    <w:p w14:paraId="74D0FE8D" w14:textId="77777777" w:rsidR="00351400" w:rsidRDefault="00351400" w:rsidP="00756F2C">
      <w:pPr>
        <w:sectPr w:rsidR="00351400" w:rsidSect="00351400">
          <w:footerReference w:type="default" r:id="rId13"/>
          <w:footnotePr>
            <w:numRestart w:val="eachSect"/>
          </w:footnotePr>
          <w:pgSz w:w="11907" w:h="16840" w:code="9"/>
          <w:pgMar w:top="1411" w:right="1138" w:bottom="1138" w:left="1138" w:header="677" w:footer="562" w:gutter="0"/>
          <w:cols w:space="720"/>
        </w:sectPr>
      </w:pPr>
    </w:p>
    <w:p w14:paraId="01C469C8" w14:textId="71020043" w:rsidR="00756F2C" w:rsidRPr="00457CAE" w:rsidRDefault="00756F2C" w:rsidP="00756F2C"/>
    <w:p w14:paraId="3089BD75" w14:textId="0457A5B2" w:rsidR="002615B2" w:rsidRDefault="002615B2" w:rsidP="002615B2">
      <w:pPr>
        <w:pStyle w:val="1"/>
        <w:numPr>
          <w:ilvl w:val="0"/>
          <w:numId w:val="0"/>
        </w:numPr>
        <w:tabs>
          <w:tab w:val="left" w:pos="432"/>
        </w:tabs>
        <w:spacing w:before="180" w:line="240" w:lineRule="auto"/>
        <w:jc w:val="left"/>
      </w:pPr>
      <w:r>
        <w:t xml:space="preserve">Annex </w:t>
      </w:r>
      <w:r w:rsidR="00035FE6">
        <w:t>B</w:t>
      </w:r>
    </w:p>
    <w:p w14:paraId="2F35F8D6" w14:textId="77777777" w:rsidR="002615B2" w:rsidRDefault="002615B2" w:rsidP="002615B2">
      <w:pPr>
        <w:spacing w:afterLines="50" w:line="240" w:lineRule="auto"/>
        <w:jc w:val="left"/>
      </w:pPr>
      <w:r>
        <w:t>The following Table is extracted from the Table 5.6.2-1 of the TS 22.104.</w:t>
      </w:r>
    </w:p>
    <w:p w14:paraId="00847EEF" w14:textId="77777777" w:rsidR="00D76E79" w:rsidRPr="00457CAE" w:rsidRDefault="00D76E79" w:rsidP="00D76E79">
      <w:pPr>
        <w:pStyle w:val="TF"/>
        <w:rPr>
          <w:rFonts w:eastAsia="宋体"/>
        </w:rPr>
      </w:pPr>
      <w:r w:rsidRPr="00457CAE">
        <w:rPr>
          <w:rFonts w:eastAsia="宋体"/>
        </w:rPr>
        <w:t>Table A.2.2.1-1: Service performance requirements for motion control</w:t>
      </w:r>
    </w:p>
    <w:tbl>
      <w:tblPr>
        <w:tblW w:w="13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810"/>
        <w:gridCol w:w="1756"/>
        <w:gridCol w:w="1191"/>
        <w:gridCol w:w="1418"/>
        <w:gridCol w:w="1077"/>
        <w:gridCol w:w="1018"/>
        <w:gridCol w:w="1020"/>
        <w:gridCol w:w="1020"/>
        <w:gridCol w:w="1020"/>
        <w:gridCol w:w="794"/>
        <w:gridCol w:w="968"/>
        <w:gridCol w:w="38"/>
      </w:tblGrid>
      <w:tr w:rsidR="00D76E79" w:rsidRPr="00457CAE" w14:paraId="7EC00CE1" w14:textId="77777777" w:rsidTr="00B54CD3">
        <w:trPr>
          <w:gridAfter w:val="1"/>
          <w:wAfter w:w="38" w:type="dxa"/>
          <w:cantSplit/>
          <w:tblHeader/>
        </w:trPr>
        <w:tc>
          <w:tcPr>
            <w:tcW w:w="618" w:type="dxa"/>
          </w:tcPr>
          <w:p w14:paraId="7606420E" w14:textId="77777777" w:rsidR="00D76E79" w:rsidRPr="00457CAE" w:rsidRDefault="00D76E79" w:rsidP="00B54CD3">
            <w:pPr>
              <w:pStyle w:val="TAH"/>
            </w:pPr>
            <w:r w:rsidRPr="00457CAE">
              <w:t>Use case #</w:t>
            </w:r>
          </w:p>
        </w:tc>
        <w:tc>
          <w:tcPr>
            <w:tcW w:w="6175" w:type="dxa"/>
            <w:gridSpan w:val="4"/>
            <w:shd w:val="clear" w:color="auto" w:fill="auto"/>
          </w:tcPr>
          <w:p w14:paraId="69210BDF" w14:textId="77777777" w:rsidR="00D76E79" w:rsidRPr="00457CAE" w:rsidRDefault="00D76E79" w:rsidP="00B54CD3">
            <w:pPr>
              <w:pStyle w:val="TAH"/>
            </w:pPr>
            <w:r w:rsidRPr="00457CAE">
              <w:t>Characteristic parameter</w:t>
            </w:r>
          </w:p>
        </w:tc>
        <w:tc>
          <w:tcPr>
            <w:tcW w:w="6917" w:type="dxa"/>
            <w:gridSpan w:val="7"/>
            <w:shd w:val="clear" w:color="auto" w:fill="auto"/>
          </w:tcPr>
          <w:p w14:paraId="33D147E6" w14:textId="77777777" w:rsidR="00D76E79" w:rsidRPr="00457CAE" w:rsidRDefault="00D76E79" w:rsidP="00B54CD3">
            <w:pPr>
              <w:pStyle w:val="TAH"/>
            </w:pPr>
            <w:r w:rsidRPr="00457CAE">
              <w:t>Influence quantity</w:t>
            </w:r>
          </w:p>
        </w:tc>
      </w:tr>
      <w:tr w:rsidR="00D76E79" w:rsidRPr="00457CAE" w14:paraId="1DAF029B" w14:textId="77777777" w:rsidTr="00B54CD3">
        <w:trPr>
          <w:gridAfter w:val="1"/>
          <w:wAfter w:w="38" w:type="dxa"/>
          <w:cantSplit/>
          <w:tblHeader/>
        </w:trPr>
        <w:tc>
          <w:tcPr>
            <w:tcW w:w="618" w:type="dxa"/>
          </w:tcPr>
          <w:p w14:paraId="28BB1B23" w14:textId="77777777" w:rsidR="00D76E79" w:rsidRPr="00457CAE" w:rsidRDefault="00D76E79" w:rsidP="00B54CD3">
            <w:pPr>
              <w:pStyle w:val="TAH"/>
            </w:pPr>
          </w:p>
        </w:tc>
        <w:tc>
          <w:tcPr>
            <w:tcW w:w="1810" w:type="dxa"/>
            <w:shd w:val="clear" w:color="auto" w:fill="auto"/>
          </w:tcPr>
          <w:p w14:paraId="2D0CC9E2" w14:textId="77777777" w:rsidR="00D76E79" w:rsidRPr="00457CAE" w:rsidRDefault="00D76E79" w:rsidP="00B54CD3">
            <w:pPr>
              <w:pStyle w:val="TAH"/>
            </w:pPr>
            <w:r w:rsidRPr="00457CAE">
              <w:t xml:space="preserve">Communication service availability: target value </w:t>
            </w:r>
            <w:r>
              <w:t>[%]</w:t>
            </w:r>
          </w:p>
        </w:tc>
        <w:tc>
          <w:tcPr>
            <w:tcW w:w="1756" w:type="dxa"/>
            <w:shd w:val="clear" w:color="auto" w:fill="auto"/>
          </w:tcPr>
          <w:p w14:paraId="5EA9B778" w14:textId="77777777" w:rsidR="00D76E79" w:rsidRPr="00457CAE" w:rsidRDefault="00D76E79" w:rsidP="00B54CD3">
            <w:pPr>
              <w:pStyle w:val="TAH"/>
            </w:pPr>
            <w:r w:rsidRPr="00457CAE">
              <w:t>Communication service reliability: mean time between failures</w:t>
            </w:r>
          </w:p>
        </w:tc>
        <w:tc>
          <w:tcPr>
            <w:tcW w:w="1191" w:type="dxa"/>
            <w:shd w:val="clear" w:color="auto" w:fill="auto"/>
          </w:tcPr>
          <w:p w14:paraId="2FF064AA" w14:textId="77777777" w:rsidR="00D76E79" w:rsidRPr="00457CAE" w:rsidRDefault="00D76E79" w:rsidP="00B54CD3">
            <w:pPr>
              <w:pStyle w:val="TAH"/>
            </w:pPr>
            <w:r w:rsidRPr="00457CAE">
              <w:t>End-to-end latency: maximum</w:t>
            </w:r>
          </w:p>
        </w:tc>
        <w:tc>
          <w:tcPr>
            <w:tcW w:w="1418" w:type="dxa"/>
            <w:shd w:val="clear" w:color="auto" w:fill="auto"/>
          </w:tcPr>
          <w:p w14:paraId="3452A114" w14:textId="77777777" w:rsidR="00D76E79" w:rsidRPr="00457CAE" w:rsidRDefault="00D76E79" w:rsidP="00B54CD3">
            <w:pPr>
              <w:pStyle w:val="TAH"/>
            </w:pPr>
            <w:r w:rsidRPr="00457CAE">
              <w:t>Service bitrate: user experienced data rate</w:t>
            </w:r>
          </w:p>
        </w:tc>
        <w:tc>
          <w:tcPr>
            <w:tcW w:w="1077" w:type="dxa"/>
            <w:shd w:val="clear" w:color="auto" w:fill="auto"/>
          </w:tcPr>
          <w:p w14:paraId="60FA5581" w14:textId="77777777" w:rsidR="00D76E79" w:rsidRPr="00457CAE" w:rsidRDefault="00D76E79" w:rsidP="00B54CD3">
            <w:pPr>
              <w:pStyle w:val="TAH"/>
            </w:pPr>
            <w:r w:rsidRPr="00457CAE">
              <w:t>Message size [byte]</w:t>
            </w:r>
          </w:p>
        </w:tc>
        <w:tc>
          <w:tcPr>
            <w:tcW w:w="1018" w:type="dxa"/>
          </w:tcPr>
          <w:p w14:paraId="7EAF1C83" w14:textId="77777777" w:rsidR="00D76E79" w:rsidRPr="00457CAE" w:rsidRDefault="00D76E79" w:rsidP="00B54CD3">
            <w:pPr>
              <w:pStyle w:val="TAH"/>
            </w:pPr>
            <w:r w:rsidRPr="00457CAE">
              <w:t>Transfer interval: lower bound</w:t>
            </w:r>
          </w:p>
        </w:tc>
        <w:tc>
          <w:tcPr>
            <w:tcW w:w="1020" w:type="dxa"/>
          </w:tcPr>
          <w:p w14:paraId="1EE5C7F3" w14:textId="77777777" w:rsidR="00D76E79" w:rsidRPr="00457CAE" w:rsidRDefault="00D76E79" w:rsidP="00B54CD3">
            <w:pPr>
              <w:pStyle w:val="TAH"/>
            </w:pPr>
            <w:r w:rsidRPr="00457CAE">
              <w:t>Transfer interval: upper bound</w:t>
            </w:r>
          </w:p>
        </w:tc>
        <w:tc>
          <w:tcPr>
            <w:tcW w:w="1020" w:type="dxa"/>
          </w:tcPr>
          <w:p w14:paraId="70348094" w14:textId="77777777" w:rsidR="00D76E79" w:rsidRPr="00457CAE" w:rsidRDefault="00D76E79" w:rsidP="00B54CD3">
            <w:pPr>
              <w:pStyle w:val="TAH"/>
            </w:pPr>
            <w:r w:rsidRPr="00457CAE">
              <w:t>Survival time</w:t>
            </w:r>
          </w:p>
        </w:tc>
        <w:tc>
          <w:tcPr>
            <w:tcW w:w="1020" w:type="dxa"/>
          </w:tcPr>
          <w:p w14:paraId="29359CA9" w14:textId="77777777" w:rsidR="00D76E79" w:rsidRPr="00457CAE" w:rsidRDefault="00D76E79" w:rsidP="00B54CD3">
            <w:pPr>
              <w:pStyle w:val="TAH"/>
            </w:pPr>
            <w:r w:rsidRPr="00457CAE">
              <w:t>UE speed</w:t>
            </w:r>
          </w:p>
        </w:tc>
        <w:tc>
          <w:tcPr>
            <w:tcW w:w="794" w:type="dxa"/>
          </w:tcPr>
          <w:p w14:paraId="08C7D2A5" w14:textId="77777777" w:rsidR="00D76E79" w:rsidRPr="00457CAE" w:rsidRDefault="00D76E79" w:rsidP="00B54CD3">
            <w:pPr>
              <w:pStyle w:val="TAH"/>
            </w:pPr>
            <w:r w:rsidRPr="00457CAE">
              <w:t># of UEs</w:t>
            </w:r>
          </w:p>
        </w:tc>
        <w:tc>
          <w:tcPr>
            <w:tcW w:w="968" w:type="dxa"/>
          </w:tcPr>
          <w:p w14:paraId="74E8AFD9" w14:textId="77777777" w:rsidR="00D76E79" w:rsidRPr="00457CAE" w:rsidRDefault="00D76E79" w:rsidP="00B54CD3">
            <w:pPr>
              <w:pStyle w:val="TAH"/>
            </w:pPr>
            <w:r w:rsidRPr="00457CAE">
              <w:t>Service area (note)</w:t>
            </w:r>
          </w:p>
        </w:tc>
      </w:tr>
      <w:tr w:rsidR="00D76E79" w:rsidRPr="00457CAE" w14:paraId="76A282B2" w14:textId="77777777" w:rsidTr="00B54CD3">
        <w:trPr>
          <w:gridAfter w:val="1"/>
          <w:wAfter w:w="38" w:type="dxa"/>
          <w:cantSplit/>
        </w:trPr>
        <w:tc>
          <w:tcPr>
            <w:tcW w:w="618" w:type="dxa"/>
          </w:tcPr>
          <w:p w14:paraId="5E03C801" w14:textId="77777777" w:rsidR="00D76E79" w:rsidRPr="00457CAE" w:rsidRDefault="00D76E79" w:rsidP="00B54CD3">
            <w:pPr>
              <w:pStyle w:val="TAC"/>
            </w:pPr>
            <w:r w:rsidRPr="00457CAE">
              <w:t>1</w:t>
            </w:r>
          </w:p>
        </w:tc>
        <w:tc>
          <w:tcPr>
            <w:tcW w:w="1810" w:type="dxa"/>
            <w:shd w:val="clear" w:color="auto" w:fill="auto"/>
          </w:tcPr>
          <w:p w14:paraId="521CA415" w14:textId="77777777" w:rsidR="00D76E79" w:rsidRPr="00457CAE" w:rsidRDefault="00D76E79" w:rsidP="00B54CD3">
            <w:pPr>
              <w:pStyle w:val="TAC"/>
            </w:pPr>
            <w:r w:rsidRPr="00457CAE">
              <w:t>99</w:t>
            </w:r>
            <w:r>
              <w:t>.</w:t>
            </w:r>
            <w:r w:rsidRPr="00457CAE">
              <w:t>999 to 99</w:t>
            </w:r>
            <w:r>
              <w:t>.</w:t>
            </w:r>
            <w:r w:rsidRPr="00457CAE">
              <w:t>999</w:t>
            </w:r>
            <w:r>
              <w:t> </w:t>
            </w:r>
            <w:r w:rsidRPr="00457CAE">
              <w:t>99</w:t>
            </w:r>
          </w:p>
        </w:tc>
        <w:tc>
          <w:tcPr>
            <w:tcW w:w="1756" w:type="dxa"/>
            <w:shd w:val="clear" w:color="auto" w:fill="auto"/>
          </w:tcPr>
          <w:p w14:paraId="2FCF8BAD" w14:textId="77777777" w:rsidR="00D76E79" w:rsidRPr="00457CAE" w:rsidRDefault="00D76E79" w:rsidP="00B54CD3">
            <w:pPr>
              <w:pStyle w:val="TAC"/>
            </w:pPr>
            <w:r w:rsidRPr="00457CAE">
              <w:t>~ 10 years</w:t>
            </w:r>
          </w:p>
          <w:p w14:paraId="482E41B7" w14:textId="77777777" w:rsidR="00D76E79" w:rsidRPr="00457CAE" w:rsidRDefault="00D76E79" w:rsidP="00B54CD3">
            <w:pPr>
              <w:pStyle w:val="TAC"/>
            </w:pPr>
          </w:p>
        </w:tc>
        <w:tc>
          <w:tcPr>
            <w:tcW w:w="1191" w:type="dxa"/>
            <w:shd w:val="clear" w:color="auto" w:fill="auto"/>
          </w:tcPr>
          <w:p w14:paraId="319BE977" w14:textId="77777777" w:rsidR="00D76E79" w:rsidRPr="00457CAE" w:rsidRDefault="00D76E79" w:rsidP="00B54CD3">
            <w:pPr>
              <w:pStyle w:val="TAC"/>
            </w:pPr>
            <w:r w:rsidRPr="00457CAE">
              <w:t>&lt; transfer interval value</w:t>
            </w:r>
          </w:p>
        </w:tc>
        <w:tc>
          <w:tcPr>
            <w:tcW w:w="1418" w:type="dxa"/>
            <w:shd w:val="clear" w:color="auto" w:fill="auto"/>
          </w:tcPr>
          <w:p w14:paraId="455847DB" w14:textId="77777777" w:rsidR="00D76E79" w:rsidRPr="00457CAE" w:rsidRDefault="00D76E79" w:rsidP="00B54CD3">
            <w:pPr>
              <w:pStyle w:val="TAC"/>
            </w:pPr>
            <w:r w:rsidRPr="00457CAE">
              <w:t>–</w:t>
            </w:r>
          </w:p>
        </w:tc>
        <w:tc>
          <w:tcPr>
            <w:tcW w:w="1077" w:type="dxa"/>
            <w:shd w:val="clear" w:color="auto" w:fill="auto"/>
          </w:tcPr>
          <w:p w14:paraId="66C97D4A" w14:textId="77777777" w:rsidR="00D76E79" w:rsidRPr="00457CAE" w:rsidRDefault="00D76E79" w:rsidP="00B54CD3">
            <w:pPr>
              <w:pStyle w:val="TAC"/>
            </w:pPr>
            <w:r w:rsidRPr="00457CAE">
              <w:t>50</w:t>
            </w:r>
          </w:p>
        </w:tc>
        <w:tc>
          <w:tcPr>
            <w:tcW w:w="1018" w:type="dxa"/>
          </w:tcPr>
          <w:p w14:paraId="5AD86CD4" w14:textId="77777777" w:rsidR="00D76E79" w:rsidRPr="00457CAE" w:rsidRDefault="00D76E79" w:rsidP="00B54CD3">
            <w:pPr>
              <w:pStyle w:val="TAC"/>
            </w:pPr>
            <w:r w:rsidRPr="00457CAE">
              <w:t>500 </w:t>
            </w:r>
            <w:r w:rsidRPr="00457CAE">
              <w:rPr>
                <w:rFonts w:cs="Arial"/>
              </w:rPr>
              <w:t>μ</w:t>
            </w:r>
            <w:r w:rsidRPr="00457CAE">
              <w:t xml:space="preserve">s </w:t>
            </w:r>
            <w:r w:rsidRPr="00457CAE">
              <w:rPr>
                <w:rFonts w:cs="Arial"/>
              </w:rPr>
              <w:t>–</w:t>
            </w:r>
            <w:r w:rsidRPr="00457CAE">
              <w:t xml:space="preserve"> 500 ns</w:t>
            </w:r>
          </w:p>
        </w:tc>
        <w:tc>
          <w:tcPr>
            <w:tcW w:w="1020" w:type="dxa"/>
          </w:tcPr>
          <w:p w14:paraId="3BD3DEE7" w14:textId="77777777" w:rsidR="00D76E79" w:rsidRPr="00457CAE" w:rsidRDefault="00D76E79" w:rsidP="00B54CD3">
            <w:pPr>
              <w:pStyle w:val="TAC"/>
            </w:pPr>
            <w:r w:rsidRPr="00457CAE">
              <w:t>500 </w:t>
            </w:r>
            <w:r w:rsidRPr="00457CAE">
              <w:rPr>
                <w:rFonts w:cs="Arial"/>
              </w:rPr>
              <w:t>μ</w:t>
            </w:r>
            <w:r w:rsidRPr="00457CAE">
              <w:t>s + 500 ns</w:t>
            </w:r>
          </w:p>
        </w:tc>
        <w:tc>
          <w:tcPr>
            <w:tcW w:w="1020" w:type="dxa"/>
          </w:tcPr>
          <w:p w14:paraId="4A1B0E3F" w14:textId="77777777" w:rsidR="00D76E79" w:rsidRPr="00457CAE" w:rsidRDefault="00D76E79" w:rsidP="00B54CD3">
            <w:pPr>
              <w:pStyle w:val="TAC"/>
            </w:pPr>
            <w:r w:rsidRPr="00457CAE">
              <w:t>500 </w:t>
            </w:r>
            <w:r w:rsidRPr="00457CAE">
              <w:rPr>
                <w:rFonts w:cs="Arial"/>
              </w:rPr>
              <w:t>μ</w:t>
            </w:r>
            <w:r w:rsidRPr="00457CAE">
              <w:t>s</w:t>
            </w:r>
          </w:p>
        </w:tc>
        <w:tc>
          <w:tcPr>
            <w:tcW w:w="1020" w:type="dxa"/>
          </w:tcPr>
          <w:p w14:paraId="0AFE67EC" w14:textId="77777777" w:rsidR="00D76E79" w:rsidRPr="00E175F0" w:rsidRDefault="00D76E79" w:rsidP="00B54CD3">
            <w:pPr>
              <w:pStyle w:val="TAC"/>
              <w:rPr>
                <w:highlight w:val="yellow"/>
              </w:rPr>
            </w:pPr>
            <w:r w:rsidRPr="00E175F0">
              <w:rPr>
                <w:highlight w:val="yellow"/>
              </w:rPr>
              <w:t>≤ 72 km/h</w:t>
            </w:r>
          </w:p>
        </w:tc>
        <w:tc>
          <w:tcPr>
            <w:tcW w:w="794" w:type="dxa"/>
          </w:tcPr>
          <w:p w14:paraId="5CE584D3" w14:textId="77777777" w:rsidR="00D76E79" w:rsidRPr="00457CAE" w:rsidRDefault="00D76E79" w:rsidP="00B54CD3">
            <w:pPr>
              <w:pStyle w:val="TAC"/>
            </w:pPr>
            <w:r w:rsidRPr="00457CAE">
              <w:t>≤ 20</w:t>
            </w:r>
          </w:p>
        </w:tc>
        <w:tc>
          <w:tcPr>
            <w:tcW w:w="968" w:type="dxa"/>
          </w:tcPr>
          <w:p w14:paraId="6C25866A" w14:textId="77777777" w:rsidR="00D76E79" w:rsidRPr="00457CAE" w:rsidRDefault="00D76E79" w:rsidP="00B54CD3">
            <w:pPr>
              <w:pStyle w:val="TAC"/>
            </w:pPr>
            <w:r w:rsidRPr="00457CAE">
              <w:t>50 m x 10 m x 10 m</w:t>
            </w:r>
          </w:p>
        </w:tc>
      </w:tr>
      <w:tr w:rsidR="00D76E79" w:rsidRPr="00457CAE" w14:paraId="12C3EAD3" w14:textId="77777777" w:rsidTr="00B54CD3">
        <w:trPr>
          <w:gridAfter w:val="1"/>
          <w:wAfter w:w="38" w:type="dxa"/>
          <w:cantSplit/>
        </w:trPr>
        <w:tc>
          <w:tcPr>
            <w:tcW w:w="618" w:type="dxa"/>
          </w:tcPr>
          <w:p w14:paraId="537CDFF9" w14:textId="77777777" w:rsidR="00D76E79" w:rsidRPr="00457CAE" w:rsidRDefault="00D76E79" w:rsidP="00B54CD3">
            <w:pPr>
              <w:pStyle w:val="TAC"/>
            </w:pPr>
            <w:r w:rsidRPr="00457CAE">
              <w:t>2</w:t>
            </w:r>
          </w:p>
        </w:tc>
        <w:tc>
          <w:tcPr>
            <w:tcW w:w="1810" w:type="dxa"/>
            <w:shd w:val="clear" w:color="auto" w:fill="auto"/>
          </w:tcPr>
          <w:p w14:paraId="78A9304A" w14:textId="77777777" w:rsidR="00D76E79" w:rsidRPr="00457CAE" w:rsidRDefault="00D76E79" w:rsidP="00B54CD3">
            <w:pPr>
              <w:pStyle w:val="TAC"/>
            </w:pPr>
            <w:r w:rsidRPr="00457CAE">
              <w:t>99</w:t>
            </w:r>
            <w:r>
              <w:t>.</w:t>
            </w:r>
            <w:r w:rsidRPr="00457CAE">
              <w:t>999</w:t>
            </w:r>
            <w:r>
              <w:t> </w:t>
            </w:r>
            <w:r w:rsidRPr="00457CAE">
              <w:t>9 to 99</w:t>
            </w:r>
            <w:r>
              <w:t>.</w:t>
            </w:r>
            <w:r w:rsidRPr="00457CAE">
              <w:t>999</w:t>
            </w:r>
            <w:r>
              <w:t> </w:t>
            </w:r>
            <w:r w:rsidRPr="00457CAE">
              <w:t>999</w:t>
            </w:r>
          </w:p>
        </w:tc>
        <w:tc>
          <w:tcPr>
            <w:tcW w:w="1756" w:type="dxa"/>
            <w:shd w:val="clear" w:color="auto" w:fill="auto"/>
          </w:tcPr>
          <w:p w14:paraId="0DAE891D" w14:textId="77777777" w:rsidR="00D76E79" w:rsidRPr="00457CAE" w:rsidRDefault="00D76E79" w:rsidP="00B54CD3">
            <w:pPr>
              <w:pStyle w:val="TAC"/>
            </w:pPr>
            <w:r w:rsidRPr="00457CAE">
              <w:t>~ 10 years</w:t>
            </w:r>
          </w:p>
        </w:tc>
        <w:tc>
          <w:tcPr>
            <w:tcW w:w="1191" w:type="dxa"/>
            <w:shd w:val="clear" w:color="auto" w:fill="auto"/>
          </w:tcPr>
          <w:p w14:paraId="7BCEC552" w14:textId="77777777" w:rsidR="00D76E79" w:rsidRPr="00457CAE" w:rsidRDefault="00D76E79" w:rsidP="00B54CD3">
            <w:pPr>
              <w:pStyle w:val="TAC"/>
            </w:pPr>
            <w:r w:rsidRPr="00457CAE">
              <w:t>&lt; transfer interval value</w:t>
            </w:r>
          </w:p>
        </w:tc>
        <w:tc>
          <w:tcPr>
            <w:tcW w:w="1418" w:type="dxa"/>
            <w:shd w:val="clear" w:color="auto" w:fill="auto"/>
          </w:tcPr>
          <w:p w14:paraId="4674C5F0" w14:textId="77777777" w:rsidR="00D76E79" w:rsidRPr="00457CAE" w:rsidRDefault="00D76E79" w:rsidP="00B54CD3">
            <w:pPr>
              <w:pStyle w:val="TAC"/>
            </w:pPr>
            <w:r w:rsidRPr="00457CAE">
              <w:t>–</w:t>
            </w:r>
          </w:p>
        </w:tc>
        <w:tc>
          <w:tcPr>
            <w:tcW w:w="1077" w:type="dxa"/>
            <w:shd w:val="clear" w:color="auto" w:fill="auto"/>
          </w:tcPr>
          <w:p w14:paraId="08DA5870" w14:textId="77777777" w:rsidR="00D76E79" w:rsidRPr="00457CAE" w:rsidRDefault="00D76E79" w:rsidP="00B54CD3">
            <w:pPr>
              <w:pStyle w:val="TAC"/>
            </w:pPr>
            <w:r w:rsidRPr="00457CAE">
              <w:t>40</w:t>
            </w:r>
          </w:p>
        </w:tc>
        <w:tc>
          <w:tcPr>
            <w:tcW w:w="1018" w:type="dxa"/>
          </w:tcPr>
          <w:p w14:paraId="3B7F88C5" w14:textId="77777777" w:rsidR="00D76E79" w:rsidRPr="00457CAE" w:rsidRDefault="00D76E79" w:rsidP="00B54CD3">
            <w:pPr>
              <w:pStyle w:val="TAC"/>
            </w:pPr>
            <w:r w:rsidRPr="00457CAE">
              <w:t xml:space="preserve">1 ms </w:t>
            </w:r>
            <w:r w:rsidRPr="00457CAE">
              <w:rPr>
                <w:rFonts w:cs="Arial"/>
              </w:rPr>
              <w:t>–</w:t>
            </w:r>
            <w:r w:rsidRPr="00457CAE">
              <w:t xml:space="preserve"> 500 ns</w:t>
            </w:r>
          </w:p>
        </w:tc>
        <w:tc>
          <w:tcPr>
            <w:tcW w:w="1020" w:type="dxa"/>
          </w:tcPr>
          <w:p w14:paraId="26AEBD5E" w14:textId="77777777" w:rsidR="00D76E79" w:rsidRPr="00457CAE" w:rsidRDefault="00D76E79" w:rsidP="00B54CD3">
            <w:pPr>
              <w:pStyle w:val="TAC"/>
            </w:pPr>
            <w:r w:rsidRPr="00457CAE">
              <w:t>1 ms + 500 ns</w:t>
            </w:r>
          </w:p>
        </w:tc>
        <w:tc>
          <w:tcPr>
            <w:tcW w:w="1020" w:type="dxa"/>
          </w:tcPr>
          <w:p w14:paraId="18A383C9" w14:textId="77777777" w:rsidR="00D76E79" w:rsidRPr="00457CAE" w:rsidRDefault="00D76E79" w:rsidP="00B54CD3">
            <w:pPr>
              <w:pStyle w:val="TAC"/>
            </w:pPr>
            <w:r w:rsidRPr="00457CAE">
              <w:t>1 ms</w:t>
            </w:r>
          </w:p>
        </w:tc>
        <w:tc>
          <w:tcPr>
            <w:tcW w:w="1020" w:type="dxa"/>
          </w:tcPr>
          <w:p w14:paraId="5403782E" w14:textId="77777777" w:rsidR="00D76E79" w:rsidRPr="00E175F0" w:rsidRDefault="00D76E79" w:rsidP="00B54CD3">
            <w:pPr>
              <w:pStyle w:val="TAC"/>
              <w:rPr>
                <w:highlight w:val="yellow"/>
              </w:rPr>
            </w:pPr>
            <w:r w:rsidRPr="00E175F0">
              <w:rPr>
                <w:highlight w:val="yellow"/>
              </w:rPr>
              <w:t>≤ 72 km/h</w:t>
            </w:r>
          </w:p>
        </w:tc>
        <w:tc>
          <w:tcPr>
            <w:tcW w:w="794" w:type="dxa"/>
          </w:tcPr>
          <w:p w14:paraId="24266576" w14:textId="77777777" w:rsidR="00D76E79" w:rsidRPr="00457CAE" w:rsidRDefault="00D76E79" w:rsidP="00B54CD3">
            <w:pPr>
              <w:pStyle w:val="TAC"/>
            </w:pPr>
            <w:r w:rsidRPr="00457CAE">
              <w:t>≤ 50</w:t>
            </w:r>
          </w:p>
        </w:tc>
        <w:tc>
          <w:tcPr>
            <w:tcW w:w="968" w:type="dxa"/>
          </w:tcPr>
          <w:p w14:paraId="700F3728" w14:textId="77777777" w:rsidR="00D76E79" w:rsidRPr="00457CAE" w:rsidRDefault="00D76E79" w:rsidP="00B54CD3">
            <w:pPr>
              <w:pStyle w:val="TAC"/>
            </w:pPr>
            <w:r w:rsidRPr="00457CAE">
              <w:t>50 m x 10 m x 10 m</w:t>
            </w:r>
          </w:p>
        </w:tc>
      </w:tr>
      <w:tr w:rsidR="00D76E79" w:rsidRPr="00457CAE" w14:paraId="546888AC" w14:textId="77777777" w:rsidTr="00B54CD3">
        <w:trPr>
          <w:gridAfter w:val="1"/>
          <w:wAfter w:w="38" w:type="dxa"/>
          <w:cantSplit/>
        </w:trPr>
        <w:tc>
          <w:tcPr>
            <w:tcW w:w="618" w:type="dxa"/>
          </w:tcPr>
          <w:p w14:paraId="01146CB5" w14:textId="77777777" w:rsidR="00D76E79" w:rsidRPr="00457CAE" w:rsidRDefault="00D76E79" w:rsidP="00B54CD3">
            <w:pPr>
              <w:pStyle w:val="TAC"/>
            </w:pPr>
            <w:r w:rsidRPr="00457CAE">
              <w:t>3</w:t>
            </w:r>
          </w:p>
        </w:tc>
        <w:tc>
          <w:tcPr>
            <w:tcW w:w="1810" w:type="dxa"/>
            <w:shd w:val="clear" w:color="auto" w:fill="auto"/>
          </w:tcPr>
          <w:p w14:paraId="079B1D3F" w14:textId="77777777" w:rsidR="00D76E79" w:rsidRPr="00457CAE" w:rsidRDefault="00D76E79" w:rsidP="00B54CD3">
            <w:pPr>
              <w:pStyle w:val="TAC"/>
            </w:pPr>
            <w:r w:rsidRPr="00457CAE">
              <w:t>99</w:t>
            </w:r>
            <w:r>
              <w:t>.</w:t>
            </w:r>
            <w:r w:rsidRPr="00457CAE">
              <w:t>999</w:t>
            </w:r>
            <w:r>
              <w:t> </w:t>
            </w:r>
            <w:r w:rsidRPr="00457CAE">
              <w:t>9 to 99</w:t>
            </w:r>
            <w:r>
              <w:t>.</w:t>
            </w:r>
            <w:r w:rsidRPr="00457CAE">
              <w:t>999</w:t>
            </w:r>
            <w:r>
              <w:t> </w:t>
            </w:r>
            <w:r w:rsidRPr="00457CAE">
              <w:t>999</w:t>
            </w:r>
          </w:p>
        </w:tc>
        <w:tc>
          <w:tcPr>
            <w:tcW w:w="1756" w:type="dxa"/>
            <w:shd w:val="clear" w:color="auto" w:fill="auto"/>
          </w:tcPr>
          <w:p w14:paraId="64BDA3EC" w14:textId="77777777" w:rsidR="00D76E79" w:rsidRPr="00457CAE" w:rsidRDefault="00D76E79" w:rsidP="00B54CD3">
            <w:pPr>
              <w:pStyle w:val="TAC"/>
            </w:pPr>
            <w:r w:rsidRPr="00457CAE">
              <w:t>~ 10 years</w:t>
            </w:r>
          </w:p>
        </w:tc>
        <w:tc>
          <w:tcPr>
            <w:tcW w:w="1191" w:type="dxa"/>
            <w:shd w:val="clear" w:color="auto" w:fill="auto"/>
          </w:tcPr>
          <w:p w14:paraId="5A467641" w14:textId="77777777" w:rsidR="00D76E79" w:rsidRPr="00457CAE" w:rsidRDefault="00D76E79" w:rsidP="00B54CD3">
            <w:pPr>
              <w:pStyle w:val="TAC"/>
            </w:pPr>
            <w:r w:rsidRPr="00457CAE">
              <w:t>&lt; transfer interval value</w:t>
            </w:r>
          </w:p>
        </w:tc>
        <w:tc>
          <w:tcPr>
            <w:tcW w:w="1418" w:type="dxa"/>
            <w:shd w:val="clear" w:color="auto" w:fill="auto"/>
          </w:tcPr>
          <w:p w14:paraId="5C3371C8" w14:textId="77777777" w:rsidR="00D76E79" w:rsidRPr="00457CAE" w:rsidRDefault="00D76E79" w:rsidP="00B54CD3">
            <w:pPr>
              <w:pStyle w:val="TAC"/>
            </w:pPr>
            <w:r w:rsidRPr="00457CAE">
              <w:t>–</w:t>
            </w:r>
          </w:p>
        </w:tc>
        <w:tc>
          <w:tcPr>
            <w:tcW w:w="1077" w:type="dxa"/>
            <w:shd w:val="clear" w:color="auto" w:fill="auto"/>
          </w:tcPr>
          <w:p w14:paraId="3CA0DB26" w14:textId="77777777" w:rsidR="00D76E79" w:rsidRPr="00457CAE" w:rsidRDefault="00D76E79" w:rsidP="00B54CD3">
            <w:pPr>
              <w:pStyle w:val="TAC"/>
              <w:rPr>
                <w:rFonts w:ascii="Calibri" w:hAnsi="Calibri"/>
                <w:color w:val="000000"/>
                <w:sz w:val="22"/>
                <w:szCs w:val="22"/>
              </w:rPr>
            </w:pPr>
            <w:r w:rsidRPr="00457CAE">
              <w:rPr>
                <w:rFonts w:ascii="Calibri" w:hAnsi="Calibri"/>
                <w:color w:val="000000"/>
                <w:sz w:val="22"/>
                <w:szCs w:val="22"/>
              </w:rPr>
              <w:t>20</w:t>
            </w:r>
          </w:p>
          <w:p w14:paraId="02042450" w14:textId="77777777" w:rsidR="00D76E79" w:rsidRPr="00457CAE" w:rsidRDefault="00D76E79" w:rsidP="00B54CD3">
            <w:pPr>
              <w:pStyle w:val="TAC"/>
            </w:pPr>
          </w:p>
        </w:tc>
        <w:tc>
          <w:tcPr>
            <w:tcW w:w="1018" w:type="dxa"/>
          </w:tcPr>
          <w:p w14:paraId="73F1CCED" w14:textId="77777777" w:rsidR="00D76E79" w:rsidRPr="00457CAE" w:rsidRDefault="00D76E79" w:rsidP="00B54CD3">
            <w:pPr>
              <w:pStyle w:val="TAC"/>
            </w:pPr>
            <w:r w:rsidRPr="00457CAE">
              <w:t xml:space="preserve">2 ms </w:t>
            </w:r>
            <w:r w:rsidRPr="00457CAE">
              <w:rPr>
                <w:rFonts w:cs="Arial"/>
              </w:rPr>
              <w:t>–</w:t>
            </w:r>
            <w:r w:rsidRPr="00457CAE">
              <w:t xml:space="preserve"> 500 ns</w:t>
            </w:r>
          </w:p>
        </w:tc>
        <w:tc>
          <w:tcPr>
            <w:tcW w:w="1020" w:type="dxa"/>
          </w:tcPr>
          <w:p w14:paraId="1E4FA553" w14:textId="77777777" w:rsidR="00D76E79" w:rsidRPr="00457CAE" w:rsidRDefault="00D76E79" w:rsidP="00B54CD3">
            <w:pPr>
              <w:pStyle w:val="TAC"/>
            </w:pPr>
            <w:r w:rsidRPr="00457CAE">
              <w:t>2 ms + 500 ns</w:t>
            </w:r>
          </w:p>
        </w:tc>
        <w:tc>
          <w:tcPr>
            <w:tcW w:w="1020" w:type="dxa"/>
          </w:tcPr>
          <w:p w14:paraId="70862A0E" w14:textId="77777777" w:rsidR="00D76E79" w:rsidRPr="00457CAE" w:rsidRDefault="00D76E79" w:rsidP="00B54CD3">
            <w:pPr>
              <w:pStyle w:val="TAC"/>
            </w:pPr>
            <w:r w:rsidRPr="00457CAE">
              <w:t>2 ms</w:t>
            </w:r>
          </w:p>
        </w:tc>
        <w:tc>
          <w:tcPr>
            <w:tcW w:w="1020" w:type="dxa"/>
          </w:tcPr>
          <w:p w14:paraId="6608512C" w14:textId="77777777" w:rsidR="00D76E79" w:rsidRPr="00E175F0" w:rsidRDefault="00D76E79" w:rsidP="00B54CD3">
            <w:pPr>
              <w:pStyle w:val="TAC"/>
              <w:rPr>
                <w:highlight w:val="yellow"/>
              </w:rPr>
            </w:pPr>
            <w:r w:rsidRPr="00E175F0">
              <w:rPr>
                <w:highlight w:val="yellow"/>
              </w:rPr>
              <w:t>≤ 72 km/h</w:t>
            </w:r>
          </w:p>
        </w:tc>
        <w:tc>
          <w:tcPr>
            <w:tcW w:w="794" w:type="dxa"/>
          </w:tcPr>
          <w:p w14:paraId="681EE903" w14:textId="77777777" w:rsidR="00D76E79" w:rsidRPr="00457CAE" w:rsidRDefault="00D76E79" w:rsidP="00B54CD3">
            <w:pPr>
              <w:pStyle w:val="TAC"/>
            </w:pPr>
            <w:r w:rsidRPr="00457CAE">
              <w:t>≤ 100</w:t>
            </w:r>
          </w:p>
        </w:tc>
        <w:tc>
          <w:tcPr>
            <w:tcW w:w="968" w:type="dxa"/>
          </w:tcPr>
          <w:p w14:paraId="04DE04BD" w14:textId="77777777" w:rsidR="00D76E79" w:rsidRPr="00457CAE" w:rsidRDefault="00D76E79" w:rsidP="00B54CD3">
            <w:pPr>
              <w:pStyle w:val="TAC"/>
            </w:pPr>
            <w:r w:rsidRPr="00457CAE">
              <w:t>50 m x 10 m x 10 m</w:t>
            </w:r>
          </w:p>
        </w:tc>
      </w:tr>
      <w:tr w:rsidR="00D76E79" w:rsidRPr="00457CAE" w14:paraId="1E818825" w14:textId="77777777" w:rsidTr="00B54CD3">
        <w:trPr>
          <w:cantSplit/>
        </w:trPr>
        <w:tc>
          <w:tcPr>
            <w:tcW w:w="13748" w:type="dxa"/>
            <w:gridSpan w:val="13"/>
          </w:tcPr>
          <w:p w14:paraId="4950094C" w14:textId="77777777" w:rsidR="00D76E79" w:rsidRPr="00457CAE" w:rsidRDefault="00D76E79" w:rsidP="00B54CD3">
            <w:pPr>
              <w:pStyle w:val="TAN"/>
            </w:pPr>
            <w:r w:rsidRPr="00457CAE">
              <w:t>NOTE:</w:t>
            </w:r>
            <w:r w:rsidRPr="00457CAE">
              <w:tab/>
              <w:t>Length x width x height.</w:t>
            </w:r>
          </w:p>
        </w:tc>
      </w:tr>
    </w:tbl>
    <w:p w14:paraId="6A50BD9E" w14:textId="54A0DCBE" w:rsidR="00035FE6" w:rsidRDefault="00035FE6" w:rsidP="00D76E79"/>
    <w:p w14:paraId="3A414F0C" w14:textId="77777777" w:rsidR="00035FE6" w:rsidRDefault="00035FE6">
      <w:pPr>
        <w:overflowPunct/>
        <w:autoSpaceDE/>
        <w:autoSpaceDN/>
        <w:adjustRightInd/>
        <w:spacing w:after="0" w:line="240" w:lineRule="auto"/>
        <w:jc w:val="left"/>
        <w:textAlignment w:val="auto"/>
      </w:pPr>
      <w:r>
        <w:br w:type="page"/>
      </w:r>
    </w:p>
    <w:p w14:paraId="3565940F" w14:textId="77777777" w:rsidR="00EE7E9F" w:rsidRDefault="00EE7E9F" w:rsidP="00D76E79">
      <w:pPr>
        <w:sectPr w:rsidR="00EE7E9F" w:rsidSect="00351400">
          <w:footnotePr>
            <w:numRestart w:val="eachSect"/>
          </w:footnotePr>
          <w:pgSz w:w="16840" w:h="11907" w:orient="landscape" w:code="9"/>
          <w:pgMar w:top="1138" w:right="1411" w:bottom="1138" w:left="1138" w:header="677" w:footer="562" w:gutter="0"/>
          <w:cols w:space="720"/>
          <w:docGrid w:linePitch="299"/>
        </w:sectPr>
      </w:pPr>
    </w:p>
    <w:p w14:paraId="3C854522" w14:textId="77777777" w:rsidR="003442FA" w:rsidRDefault="003442FA" w:rsidP="00D0586F">
      <w:pPr>
        <w:pStyle w:val="1"/>
        <w:numPr>
          <w:ilvl w:val="0"/>
          <w:numId w:val="0"/>
        </w:numPr>
        <w:tabs>
          <w:tab w:val="left" w:pos="432"/>
        </w:tabs>
        <w:spacing w:before="180" w:line="240" w:lineRule="auto"/>
        <w:jc w:val="left"/>
      </w:pPr>
      <w:r>
        <w:lastRenderedPageBreak/>
        <w:t>Annex C</w:t>
      </w:r>
    </w:p>
    <w:p w14:paraId="5B328BE4" w14:textId="01E0BA2E" w:rsidR="003442FA" w:rsidRDefault="003442FA" w:rsidP="00D76E79">
      <w:r>
        <w:t xml:space="preserve">The following Table is extracted from the Table A.2.2.3-1 of the TS 22.104. </w:t>
      </w:r>
    </w:p>
    <w:p w14:paraId="3D2D98A6" w14:textId="77777777" w:rsidR="003442FA" w:rsidRPr="00457CAE" w:rsidRDefault="003442FA" w:rsidP="003442FA">
      <w:pPr>
        <w:pStyle w:val="TH"/>
        <w:rPr>
          <w:rFonts w:eastAsia="宋体"/>
        </w:rPr>
      </w:pPr>
      <w:r w:rsidRPr="00457CAE">
        <w:rPr>
          <w:rFonts w:eastAsia="宋体"/>
        </w:rPr>
        <w:t>Table A</w:t>
      </w:r>
      <w:r w:rsidRPr="00457CAE">
        <w:rPr>
          <w:rFonts w:eastAsia="宋体"/>
          <w:b w:val="0"/>
        </w:rPr>
        <w:t>.</w:t>
      </w:r>
      <w:r w:rsidRPr="00457CAE">
        <w:rPr>
          <w:rFonts w:eastAsia="宋体"/>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728"/>
        <w:gridCol w:w="1792"/>
        <w:gridCol w:w="1254"/>
        <w:gridCol w:w="1407"/>
        <w:gridCol w:w="1027"/>
        <w:gridCol w:w="1076"/>
        <w:gridCol w:w="1065"/>
        <w:gridCol w:w="1071"/>
        <w:gridCol w:w="1000"/>
        <w:gridCol w:w="1020"/>
        <w:gridCol w:w="681"/>
        <w:gridCol w:w="880"/>
      </w:tblGrid>
      <w:tr w:rsidR="003442FA" w:rsidRPr="00457CAE" w14:paraId="7542299F" w14:textId="77777777" w:rsidTr="00B54CD3">
        <w:trPr>
          <w:cantSplit/>
          <w:tblHeader/>
        </w:trPr>
        <w:tc>
          <w:tcPr>
            <w:tcW w:w="817" w:type="dxa"/>
          </w:tcPr>
          <w:p w14:paraId="1945E496" w14:textId="77777777" w:rsidR="003442FA" w:rsidRPr="00457CAE" w:rsidRDefault="003442FA" w:rsidP="00B54CD3">
            <w:pPr>
              <w:pStyle w:val="TAH"/>
            </w:pPr>
            <w:r w:rsidRPr="00457CAE">
              <w:t>Use case #</w:t>
            </w:r>
          </w:p>
        </w:tc>
        <w:tc>
          <w:tcPr>
            <w:tcW w:w="6123" w:type="dxa"/>
            <w:gridSpan w:val="4"/>
            <w:shd w:val="clear" w:color="auto" w:fill="auto"/>
          </w:tcPr>
          <w:p w14:paraId="295EFE86" w14:textId="77777777" w:rsidR="003442FA" w:rsidRPr="00457CAE" w:rsidRDefault="003442FA" w:rsidP="00B54CD3">
            <w:pPr>
              <w:pStyle w:val="TAH"/>
            </w:pPr>
            <w:r w:rsidRPr="00457CAE">
              <w:t>Characteristic parameter</w:t>
            </w:r>
          </w:p>
        </w:tc>
        <w:tc>
          <w:tcPr>
            <w:tcW w:w="7877" w:type="dxa"/>
            <w:gridSpan w:val="8"/>
          </w:tcPr>
          <w:p w14:paraId="3C571EB7" w14:textId="77777777" w:rsidR="003442FA" w:rsidRPr="00457CAE" w:rsidRDefault="003442FA" w:rsidP="00B54CD3">
            <w:pPr>
              <w:pStyle w:val="TAH"/>
            </w:pPr>
            <w:r w:rsidRPr="00457CAE">
              <w:t>Influence quantity</w:t>
            </w:r>
          </w:p>
        </w:tc>
      </w:tr>
      <w:tr w:rsidR="003442FA" w:rsidRPr="00457CAE" w14:paraId="051306C0" w14:textId="77777777" w:rsidTr="00B54CD3">
        <w:trPr>
          <w:cantSplit/>
          <w:tblHeader/>
        </w:trPr>
        <w:tc>
          <w:tcPr>
            <w:tcW w:w="817" w:type="dxa"/>
          </w:tcPr>
          <w:p w14:paraId="06439C1F" w14:textId="77777777" w:rsidR="003442FA" w:rsidRPr="00457CAE" w:rsidRDefault="003442FA" w:rsidP="00B54CD3">
            <w:pPr>
              <w:pStyle w:val="TAH"/>
            </w:pPr>
          </w:p>
        </w:tc>
        <w:tc>
          <w:tcPr>
            <w:tcW w:w="1728" w:type="dxa"/>
            <w:shd w:val="clear" w:color="auto" w:fill="auto"/>
          </w:tcPr>
          <w:p w14:paraId="6AC8FF57" w14:textId="77777777" w:rsidR="003442FA" w:rsidRPr="00457CAE" w:rsidRDefault="003442FA" w:rsidP="00B54CD3">
            <w:pPr>
              <w:pStyle w:val="TAH"/>
            </w:pPr>
            <w:r w:rsidRPr="00457CAE">
              <w:t xml:space="preserve">Communication service availability: target value </w:t>
            </w:r>
            <w:r>
              <w:t>[%]</w:t>
            </w:r>
          </w:p>
        </w:tc>
        <w:tc>
          <w:tcPr>
            <w:tcW w:w="0" w:type="auto"/>
            <w:shd w:val="clear" w:color="auto" w:fill="auto"/>
          </w:tcPr>
          <w:p w14:paraId="3BF8A1A5" w14:textId="77777777" w:rsidR="003442FA" w:rsidRPr="00457CAE" w:rsidRDefault="003442FA" w:rsidP="00B54CD3">
            <w:pPr>
              <w:pStyle w:val="TAH"/>
            </w:pPr>
            <w:r w:rsidRPr="00457CAE">
              <w:t>Communication service reliability: mean time between failures</w:t>
            </w:r>
          </w:p>
        </w:tc>
        <w:tc>
          <w:tcPr>
            <w:tcW w:w="0" w:type="auto"/>
            <w:shd w:val="clear" w:color="auto" w:fill="auto"/>
          </w:tcPr>
          <w:p w14:paraId="4C5E064A" w14:textId="77777777" w:rsidR="003442FA" w:rsidRPr="00457CAE" w:rsidRDefault="003442FA" w:rsidP="00B54CD3">
            <w:pPr>
              <w:pStyle w:val="TAH"/>
            </w:pPr>
            <w:r w:rsidRPr="00457CAE">
              <w:t>End-to-end latency: maximum</w:t>
            </w:r>
          </w:p>
        </w:tc>
        <w:tc>
          <w:tcPr>
            <w:tcW w:w="0" w:type="auto"/>
            <w:shd w:val="clear" w:color="auto" w:fill="auto"/>
          </w:tcPr>
          <w:p w14:paraId="4E242C6F" w14:textId="77777777" w:rsidR="003442FA" w:rsidRPr="00457CAE" w:rsidRDefault="003442FA" w:rsidP="00B54CD3">
            <w:pPr>
              <w:pStyle w:val="TAH"/>
            </w:pPr>
            <w:r w:rsidRPr="00457CAE">
              <w:t>Service bitrate: user experienced data rate</w:t>
            </w:r>
          </w:p>
        </w:tc>
        <w:tc>
          <w:tcPr>
            <w:tcW w:w="0" w:type="auto"/>
            <w:shd w:val="clear" w:color="auto" w:fill="auto"/>
          </w:tcPr>
          <w:p w14:paraId="5CC97936" w14:textId="77777777" w:rsidR="003442FA" w:rsidRPr="00457CAE" w:rsidRDefault="003442FA" w:rsidP="00B54CD3">
            <w:pPr>
              <w:pStyle w:val="TAH"/>
            </w:pPr>
            <w:r w:rsidRPr="00457CAE">
              <w:t>Message size [byte]</w:t>
            </w:r>
          </w:p>
        </w:tc>
        <w:tc>
          <w:tcPr>
            <w:tcW w:w="0" w:type="auto"/>
          </w:tcPr>
          <w:p w14:paraId="383BF31F" w14:textId="77777777" w:rsidR="003442FA" w:rsidRPr="00457CAE" w:rsidRDefault="003442FA" w:rsidP="00B54CD3">
            <w:pPr>
              <w:pStyle w:val="TAH"/>
            </w:pPr>
            <w:r w:rsidRPr="00457CAE">
              <w:t>Transfer interval: lower bound</w:t>
            </w:r>
          </w:p>
        </w:tc>
        <w:tc>
          <w:tcPr>
            <w:tcW w:w="0" w:type="auto"/>
          </w:tcPr>
          <w:p w14:paraId="6EEAB251" w14:textId="77777777" w:rsidR="003442FA" w:rsidRPr="00457CAE" w:rsidRDefault="003442FA" w:rsidP="00B54CD3">
            <w:pPr>
              <w:pStyle w:val="TAH"/>
            </w:pPr>
            <w:r w:rsidRPr="00457CAE">
              <w:t>Transfer interval: target value (note)</w:t>
            </w:r>
          </w:p>
        </w:tc>
        <w:tc>
          <w:tcPr>
            <w:tcW w:w="0" w:type="auto"/>
          </w:tcPr>
          <w:p w14:paraId="3CC7C742" w14:textId="77777777" w:rsidR="003442FA" w:rsidRPr="00457CAE" w:rsidRDefault="003442FA" w:rsidP="00B54CD3">
            <w:pPr>
              <w:pStyle w:val="TAH"/>
            </w:pPr>
            <w:r w:rsidRPr="00457CAE">
              <w:t>Transfer interval: upper bound</w:t>
            </w:r>
          </w:p>
        </w:tc>
        <w:tc>
          <w:tcPr>
            <w:tcW w:w="0" w:type="auto"/>
          </w:tcPr>
          <w:p w14:paraId="5734164D" w14:textId="77777777" w:rsidR="003442FA" w:rsidRPr="00457CAE" w:rsidRDefault="003442FA" w:rsidP="00B54CD3">
            <w:pPr>
              <w:pStyle w:val="TAH"/>
            </w:pPr>
            <w:r w:rsidRPr="00457CAE">
              <w:t>Survival time</w:t>
            </w:r>
          </w:p>
        </w:tc>
        <w:tc>
          <w:tcPr>
            <w:tcW w:w="1020" w:type="dxa"/>
          </w:tcPr>
          <w:p w14:paraId="04487453" w14:textId="77777777" w:rsidR="003442FA" w:rsidRPr="00457CAE" w:rsidRDefault="003442FA" w:rsidP="00B54CD3">
            <w:pPr>
              <w:pStyle w:val="TAH"/>
            </w:pPr>
            <w:r w:rsidRPr="00457CAE">
              <w:t>UE speed</w:t>
            </w:r>
          </w:p>
        </w:tc>
        <w:tc>
          <w:tcPr>
            <w:tcW w:w="0" w:type="auto"/>
          </w:tcPr>
          <w:p w14:paraId="6AA33A4A" w14:textId="77777777" w:rsidR="003442FA" w:rsidRPr="00457CAE" w:rsidRDefault="003442FA" w:rsidP="00B54CD3">
            <w:pPr>
              <w:pStyle w:val="TAH"/>
            </w:pPr>
            <w:r w:rsidRPr="00457CAE">
              <w:t># of UEs</w:t>
            </w:r>
          </w:p>
        </w:tc>
        <w:tc>
          <w:tcPr>
            <w:tcW w:w="0" w:type="auto"/>
          </w:tcPr>
          <w:p w14:paraId="1300142F" w14:textId="77777777" w:rsidR="003442FA" w:rsidRPr="00457CAE" w:rsidRDefault="003442FA" w:rsidP="00B54CD3">
            <w:pPr>
              <w:pStyle w:val="TAH"/>
            </w:pPr>
            <w:r w:rsidRPr="00457CAE">
              <w:t>Service area</w:t>
            </w:r>
          </w:p>
        </w:tc>
      </w:tr>
      <w:tr w:rsidR="003442FA" w:rsidRPr="00457CAE" w14:paraId="77908577" w14:textId="77777777" w:rsidTr="00B54CD3">
        <w:trPr>
          <w:cantSplit/>
        </w:trPr>
        <w:tc>
          <w:tcPr>
            <w:tcW w:w="817" w:type="dxa"/>
          </w:tcPr>
          <w:p w14:paraId="45F6A5A7" w14:textId="77777777" w:rsidR="003442FA" w:rsidRPr="00457CAE" w:rsidRDefault="003442FA" w:rsidP="00B54CD3">
            <w:pPr>
              <w:pStyle w:val="TAC"/>
            </w:pPr>
            <w:r w:rsidRPr="00457CAE">
              <w:t>1</w:t>
            </w:r>
          </w:p>
        </w:tc>
        <w:tc>
          <w:tcPr>
            <w:tcW w:w="1728" w:type="dxa"/>
            <w:shd w:val="clear" w:color="auto" w:fill="auto"/>
          </w:tcPr>
          <w:p w14:paraId="223DD076" w14:textId="77777777" w:rsidR="003442FA" w:rsidRPr="00457CAE" w:rsidRDefault="003442FA" w:rsidP="00B54CD3">
            <w:pPr>
              <w:pStyle w:val="TAC"/>
            </w:pPr>
            <w:r w:rsidRPr="00457CAE">
              <w:t>&gt; 99</w:t>
            </w:r>
            <w:r>
              <w:t>.</w:t>
            </w:r>
            <w:r w:rsidRPr="00457CAE">
              <w:t>999</w:t>
            </w:r>
            <w:r>
              <w:t> </w:t>
            </w:r>
            <w:r w:rsidRPr="00457CAE">
              <w:t>9</w:t>
            </w:r>
          </w:p>
        </w:tc>
        <w:tc>
          <w:tcPr>
            <w:tcW w:w="0" w:type="auto"/>
            <w:shd w:val="clear" w:color="auto" w:fill="auto"/>
          </w:tcPr>
          <w:p w14:paraId="3872FBB6" w14:textId="77777777" w:rsidR="003442FA" w:rsidRPr="00457CAE" w:rsidRDefault="003442FA" w:rsidP="00B54CD3">
            <w:pPr>
              <w:pStyle w:val="TAC"/>
            </w:pPr>
            <w:r w:rsidRPr="00457CAE">
              <w:t>~ 10 years</w:t>
            </w:r>
          </w:p>
        </w:tc>
        <w:tc>
          <w:tcPr>
            <w:tcW w:w="0" w:type="auto"/>
            <w:shd w:val="clear" w:color="auto" w:fill="auto"/>
          </w:tcPr>
          <w:p w14:paraId="2E2F3B7A" w14:textId="77777777" w:rsidR="003442FA" w:rsidRPr="00457CAE" w:rsidRDefault="003442FA" w:rsidP="00B54CD3">
            <w:pPr>
              <w:pStyle w:val="TAC"/>
            </w:pPr>
            <w:r w:rsidRPr="00457CAE">
              <w:t>&lt; target transfer interval value</w:t>
            </w:r>
          </w:p>
        </w:tc>
        <w:tc>
          <w:tcPr>
            <w:tcW w:w="0" w:type="auto"/>
            <w:shd w:val="clear" w:color="auto" w:fill="auto"/>
          </w:tcPr>
          <w:p w14:paraId="6509804C" w14:textId="77777777" w:rsidR="003442FA" w:rsidRPr="00457CAE" w:rsidRDefault="003442FA" w:rsidP="00B54CD3">
            <w:pPr>
              <w:pStyle w:val="TAC"/>
            </w:pPr>
            <w:r w:rsidRPr="00457CAE">
              <w:t>–</w:t>
            </w:r>
          </w:p>
        </w:tc>
        <w:tc>
          <w:tcPr>
            <w:tcW w:w="0" w:type="auto"/>
            <w:shd w:val="clear" w:color="auto" w:fill="auto"/>
          </w:tcPr>
          <w:p w14:paraId="388BE0AA" w14:textId="77777777" w:rsidR="003442FA" w:rsidRPr="00457CAE" w:rsidRDefault="003442FA" w:rsidP="00B54CD3">
            <w:pPr>
              <w:pStyle w:val="TAC"/>
            </w:pPr>
            <w:r w:rsidRPr="00457CAE">
              <w:t>40 to 250</w:t>
            </w:r>
          </w:p>
        </w:tc>
        <w:tc>
          <w:tcPr>
            <w:tcW w:w="0" w:type="auto"/>
          </w:tcPr>
          <w:p w14:paraId="6936B9AA" w14:textId="77777777" w:rsidR="003442FA" w:rsidRPr="00457CAE" w:rsidRDefault="003442FA" w:rsidP="00B54CD3">
            <w:pPr>
              <w:pStyle w:val="TAC"/>
            </w:pPr>
            <w:r w:rsidRPr="00457CAE">
              <w:t xml:space="preserve"> – &lt; 25 % of target transfer interval value</w:t>
            </w:r>
          </w:p>
        </w:tc>
        <w:tc>
          <w:tcPr>
            <w:tcW w:w="0" w:type="auto"/>
          </w:tcPr>
          <w:p w14:paraId="737D9BC7" w14:textId="77777777" w:rsidR="003442FA" w:rsidRPr="00457CAE" w:rsidRDefault="003442FA" w:rsidP="00B54CD3">
            <w:pPr>
              <w:pStyle w:val="TAC"/>
            </w:pPr>
            <w:r w:rsidRPr="00457CAE">
              <w:t>1 ms to 50 ms</w:t>
            </w:r>
          </w:p>
        </w:tc>
        <w:tc>
          <w:tcPr>
            <w:tcW w:w="0" w:type="auto"/>
          </w:tcPr>
          <w:p w14:paraId="34CE0626" w14:textId="77777777" w:rsidR="003442FA" w:rsidRPr="00457CAE" w:rsidRDefault="003442FA" w:rsidP="00B54CD3">
            <w:pPr>
              <w:pStyle w:val="TAC"/>
            </w:pPr>
            <w:r w:rsidRPr="00457CAE">
              <w:t>+ &lt; 25 % of target transfer interval value</w:t>
            </w:r>
          </w:p>
        </w:tc>
        <w:tc>
          <w:tcPr>
            <w:tcW w:w="0" w:type="auto"/>
          </w:tcPr>
          <w:p w14:paraId="5ECEA629" w14:textId="77777777" w:rsidR="003442FA" w:rsidRPr="00457CAE" w:rsidRDefault="003442FA" w:rsidP="00B54CD3">
            <w:pPr>
              <w:pStyle w:val="TAC"/>
            </w:pPr>
            <w:r w:rsidRPr="00457CAE">
              <w:t>target transfer interval value</w:t>
            </w:r>
          </w:p>
        </w:tc>
        <w:tc>
          <w:tcPr>
            <w:tcW w:w="1020" w:type="dxa"/>
          </w:tcPr>
          <w:p w14:paraId="38C9623D" w14:textId="77777777" w:rsidR="003442FA" w:rsidRPr="00316A02" w:rsidRDefault="003442FA" w:rsidP="00B54CD3">
            <w:pPr>
              <w:pStyle w:val="TAC"/>
              <w:rPr>
                <w:highlight w:val="yellow"/>
              </w:rPr>
            </w:pPr>
            <w:r w:rsidRPr="00316A02">
              <w:rPr>
                <w:highlight w:val="yellow"/>
              </w:rPr>
              <w:t>≤ 50 km/h</w:t>
            </w:r>
          </w:p>
        </w:tc>
        <w:tc>
          <w:tcPr>
            <w:tcW w:w="0" w:type="auto"/>
          </w:tcPr>
          <w:p w14:paraId="20CA94DB" w14:textId="77777777" w:rsidR="003442FA" w:rsidRPr="00457CAE" w:rsidRDefault="003442FA" w:rsidP="00B54CD3">
            <w:pPr>
              <w:pStyle w:val="TAC"/>
            </w:pPr>
            <w:r w:rsidRPr="00457CAE">
              <w:t>≤ 100</w:t>
            </w:r>
          </w:p>
        </w:tc>
        <w:tc>
          <w:tcPr>
            <w:tcW w:w="0" w:type="auto"/>
          </w:tcPr>
          <w:p w14:paraId="16BD4F1B" w14:textId="77777777" w:rsidR="003442FA" w:rsidRPr="00457CAE" w:rsidRDefault="003442FA" w:rsidP="00B54CD3">
            <w:pPr>
              <w:pStyle w:val="TAC"/>
            </w:pPr>
            <w:r w:rsidRPr="00457CAE">
              <w:t>≤ 1 km</w:t>
            </w:r>
            <w:r w:rsidRPr="00457CAE">
              <w:rPr>
                <w:vertAlign w:val="superscript"/>
              </w:rPr>
              <w:t>2</w:t>
            </w:r>
          </w:p>
        </w:tc>
      </w:tr>
      <w:tr w:rsidR="003442FA" w:rsidRPr="00457CAE" w14:paraId="153FE31D" w14:textId="77777777" w:rsidTr="00B54CD3">
        <w:trPr>
          <w:cantSplit/>
        </w:trPr>
        <w:tc>
          <w:tcPr>
            <w:tcW w:w="817" w:type="dxa"/>
          </w:tcPr>
          <w:p w14:paraId="7E5D0B15" w14:textId="77777777" w:rsidR="003442FA" w:rsidRPr="00457CAE" w:rsidRDefault="003442FA" w:rsidP="00B54CD3">
            <w:pPr>
              <w:pStyle w:val="TAC"/>
            </w:pPr>
            <w:r w:rsidRPr="00457CAE">
              <w:t>2</w:t>
            </w:r>
          </w:p>
        </w:tc>
        <w:tc>
          <w:tcPr>
            <w:tcW w:w="1728" w:type="dxa"/>
            <w:shd w:val="clear" w:color="auto" w:fill="auto"/>
          </w:tcPr>
          <w:p w14:paraId="527F1159" w14:textId="77777777" w:rsidR="003442FA" w:rsidRPr="00457CAE" w:rsidRDefault="003442FA" w:rsidP="00B54CD3">
            <w:pPr>
              <w:pStyle w:val="TAC"/>
            </w:pPr>
            <w:r w:rsidRPr="00457CAE">
              <w:t>&gt; 99</w:t>
            </w:r>
            <w:r>
              <w:t>.</w:t>
            </w:r>
            <w:r w:rsidRPr="00457CAE">
              <w:t>999</w:t>
            </w:r>
            <w:r>
              <w:t> </w:t>
            </w:r>
            <w:r w:rsidRPr="00457CAE">
              <w:t>9</w:t>
            </w:r>
          </w:p>
        </w:tc>
        <w:tc>
          <w:tcPr>
            <w:tcW w:w="0" w:type="auto"/>
            <w:shd w:val="clear" w:color="auto" w:fill="auto"/>
          </w:tcPr>
          <w:p w14:paraId="6FC972BF" w14:textId="77777777" w:rsidR="003442FA" w:rsidRPr="00457CAE" w:rsidRDefault="003442FA" w:rsidP="00B54CD3">
            <w:pPr>
              <w:pStyle w:val="TAC"/>
            </w:pPr>
            <w:r w:rsidRPr="00457CAE">
              <w:t>~ 1 year</w:t>
            </w:r>
          </w:p>
        </w:tc>
        <w:tc>
          <w:tcPr>
            <w:tcW w:w="0" w:type="auto"/>
            <w:shd w:val="clear" w:color="auto" w:fill="auto"/>
          </w:tcPr>
          <w:p w14:paraId="1E440D6A" w14:textId="77777777" w:rsidR="003442FA" w:rsidRPr="00457CAE" w:rsidRDefault="003442FA" w:rsidP="00B54CD3">
            <w:pPr>
              <w:pStyle w:val="TAC"/>
            </w:pPr>
            <w:r w:rsidRPr="00457CAE">
              <w:t>&lt; target transfer interval value</w:t>
            </w:r>
          </w:p>
        </w:tc>
        <w:tc>
          <w:tcPr>
            <w:tcW w:w="0" w:type="auto"/>
            <w:shd w:val="clear" w:color="auto" w:fill="auto"/>
          </w:tcPr>
          <w:p w14:paraId="33C35115" w14:textId="77777777" w:rsidR="003442FA" w:rsidRPr="00457CAE" w:rsidRDefault="003442FA" w:rsidP="00B54CD3">
            <w:pPr>
              <w:pStyle w:val="TAC"/>
            </w:pPr>
            <w:r w:rsidRPr="00457CAE">
              <w:t>–</w:t>
            </w:r>
          </w:p>
        </w:tc>
        <w:tc>
          <w:tcPr>
            <w:tcW w:w="0" w:type="auto"/>
            <w:shd w:val="clear" w:color="auto" w:fill="auto"/>
          </w:tcPr>
          <w:p w14:paraId="670A6798" w14:textId="77777777" w:rsidR="003442FA" w:rsidRPr="00457CAE" w:rsidRDefault="003442FA" w:rsidP="00B54CD3">
            <w:pPr>
              <w:pStyle w:val="TAC"/>
            </w:pPr>
            <w:r w:rsidRPr="00457CAE">
              <w:t>15 k to 250 k</w:t>
            </w:r>
          </w:p>
        </w:tc>
        <w:tc>
          <w:tcPr>
            <w:tcW w:w="0" w:type="auto"/>
          </w:tcPr>
          <w:p w14:paraId="153531AD" w14:textId="77777777" w:rsidR="003442FA" w:rsidRPr="00457CAE" w:rsidRDefault="003442FA" w:rsidP="00B54CD3">
            <w:pPr>
              <w:pStyle w:val="TAC"/>
            </w:pPr>
            <w:r w:rsidRPr="00457CAE">
              <w:t>– &lt; 25 % of target transfer interval value</w:t>
            </w:r>
          </w:p>
        </w:tc>
        <w:tc>
          <w:tcPr>
            <w:tcW w:w="0" w:type="auto"/>
          </w:tcPr>
          <w:p w14:paraId="34BF6C33" w14:textId="77777777" w:rsidR="003442FA" w:rsidRPr="00457CAE" w:rsidRDefault="003442FA" w:rsidP="00B54CD3">
            <w:pPr>
              <w:pStyle w:val="TAC"/>
            </w:pPr>
            <w:r w:rsidRPr="00457CAE">
              <w:t>10 ms to 100 ms</w:t>
            </w:r>
          </w:p>
        </w:tc>
        <w:tc>
          <w:tcPr>
            <w:tcW w:w="0" w:type="auto"/>
          </w:tcPr>
          <w:p w14:paraId="2EA6BCC4" w14:textId="77777777" w:rsidR="003442FA" w:rsidRPr="00457CAE" w:rsidRDefault="003442FA" w:rsidP="00B54CD3">
            <w:pPr>
              <w:pStyle w:val="TAC"/>
            </w:pPr>
            <w:r w:rsidRPr="00457CAE">
              <w:t>+ &lt; 25 % of target transfer interval value</w:t>
            </w:r>
          </w:p>
        </w:tc>
        <w:tc>
          <w:tcPr>
            <w:tcW w:w="0" w:type="auto"/>
          </w:tcPr>
          <w:p w14:paraId="4DA475AE" w14:textId="77777777" w:rsidR="003442FA" w:rsidRPr="00457CAE" w:rsidRDefault="003442FA" w:rsidP="00B54CD3">
            <w:pPr>
              <w:pStyle w:val="TAC"/>
            </w:pPr>
            <w:r w:rsidRPr="00457CAE">
              <w:t>target transfer interval value</w:t>
            </w:r>
          </w:p>
        </w:tc>
        <w:tc>
          <w:tcPr>
            <w:tcW w:w="1020" w:type="dxa"/>
          </w:tcPr>
          <w:p w14:paraId="3943832E" w14:textId="77777777" w:rsidR="003442FA" w:rsidRPr="00316A02" w:rsidRDefault="003442FA" w:rsidP="00B54CD3">
            <w:pPr>
              <w:pStyle w:val="TAC"/>
              <w:rPr>
                <w:highlight w:val="yellow"/>
              </w:rPr>
            </w:pPr>
            <w:r w:rsidRPr="00316A02">
              <w:rPr>
                <w:highlight w:val="yellow"/>
              </w:rPr>
              <w:t>≤ 50 km/h</w:t>
            </w:r>
          </w:p>
        </w:tc>
        <w:tc>
          <w:tcPr>
            <w:tcW w:w="0" w:type="auto"/>
          </w:tcPr>
          <w:p w14:paraId="6E0C55EC" w14:textId="77777777" w:rsidR="003442FA" w:rsidRPr="00457CAE" w:rsidRDefault="003442FA" w:rsidP="00B54CD3">
            <w:pPr>
              <w:pStyle w:val="TAC"/>
            </w:pPr>
            <w:r w:rsidRPr="00457CAE">
              <w:t>≤ 100</w:t>
            </w:r>
          </w:p>
        </w:tc>
        <w:tc>
          <w:tcPr>
            <w:tcW w:w="0" w:type="auto"/>
          </w:tcPr>
          <w:p w14:paraId="6A49333F" w14:textId="77777777" w:rsidR="003442FA" w:rsidRPr="00457CAE" w:rsidRDefault="003442FA" w:rsidP="00B54CD3">
            <w:pPr>
              <w:pStyle w:val="TAC"/>
            </w:pPr>
            <w:r w:rsidRPr="00457CAE">
              <w:t>≤ 1 km</w:t>
            </w:r>
            <w:r w:rsidRPr="00457CAE">
              <w:rPr>
                <w:vertAlign w:val="superscript"/>
              </w:rPr>
              <w:t>2</w:t>
            </w:r>
          </w:p>
        </w:tc>
      </w:tr>
      <w:tr w:rsidR="003442FA" w:rsidRPr="00457CAE" w14:paraId="6B1BA419" w14:textId="77777777" w:rsidTr="00B54CD3">
        <w:trPr>
          <w:cantSplit/>
        </w:trPr>
        <w:tc>
          <w:tcPr>
            <w:tcW w:w="817" w:type="dxa"/>
          </w:tcPr>
          <w:p w14:paraId="4EF8803D" w14:textId="77777777" w:rsidR="003442FA" w:rsidRPr="00457CAE" w:rsidRDefault="003442FA" w:rsidP="00B54CD3">
            <w:pPr>
              <w:pStyle w:val="TAC"/>
            </w:pPr>
            <w:r w:rsidRPr="00457CAE">
              <w:t>3</w:t>
            </w:r>
          </w:p>
        </w:tc>
        <w:tc>
          <w:tcPr>
            <w:tcW w:w="1728" w:type="dxa"/>
            <w:shd w:val="clear" w:color="auto" w:fill="auto"/>
          </w:tcPr>
          <w:p w14:paraId="2E5C808C" w14:textId="77777777" w:rsidR="003442FA" w:rsidRPr="00457CAE" w:rsidRDefault="003442FA" w:rsidP="00B54CD3">
            <w:pPr>
              <w:pStyle w:val="TAC"/>
            </w:pPr>
            <w:r w:rsidRPr="00457CAE">
              <w:t>&gt; 99</w:t>
            </w:r>
            <w:r>
              <w:t>.</w:t>
            </w:r>
            <w:r w:rsidRPr="00457CAE">
              <w:t>999</w:t>
            </w:r>
            <w:r>
              <w:t> </w:t>
            </w:r>
            <w:r w:rsidRPr="00457CAE">
              <w:t>9</w:t>
            </w:r>
          </w:p>
        </w:tc>
        <w:tc>
          <w:tcPr>
            <w:tcW w:w="0" w:type="auto"/>
            <w:shd w:val="clear" w:color="auto" w:fill="auto"/>
          </w:tcPr>
          <w:p w14:paraId="2DBC5347" w14:textId="77777777" w:rsidR="003442FA" w:rsidRPr="00457CAE" w:rsidRDefault="003442FA" w:rsidP="00B54CD3">
            <w:pPr>
              <w:pStyle w:val="TAC"/>
            </w:pPr>
            <w:r w:rsidRPr="00457CAE">
              <w:t>~ 1 year</w:t>
            </w:r>
          </w:p>
        </w:tc>
        <w:tc>
          <w:tcPr>
            <w:tcW w:w="0" w:type="auto"/>
            <w:shd w:val="clear" w:color="auto" w:fill="auto"/>
          </w:tcPr>
          <w:p w14:paraId="2CD38B28" w14:textId="77777777" w:rsidR="003442FA" w:rsidRPr="00457CAE" w:rsidRDefault="003442FA" w:rsidP="00B54CD3">
            <w:pPr>
              <w:pStyle w:val="TAC"/>
            </w:pPr>
            <w:r w:rsidRPr="00457CAE">
              <w:t>&lt; target transfer interval value</w:t>
            </w:r>
          </w:p>
        </w:tc>
        <w:tc>
          <w:tcPr>
            <w:tcW w:w="0" w:type="auto"/>
            <w:shd w:val="clear" w:color="auto" w:fill="auto"/>
          </w:tcPr>
          <w:p w14:paraId="4A8E587E" w14:textId="77777777" w:rsidR="003442FA" w:rsidRPr="00457CAE" w:rsidRDefault="003442FA" w:rsidP="00B54CD3">
            <w:pPr>
              <w:pStyle w:val="TAC"/>
            </w:pPr>
            <w:r w:rsidRPr="00457CAE">
              <w:t>–</w:t>
            </w:r>
          </w:p>
        </w:tc>
        <w:tc>
          <w:tcPr>
            <w:tcW w:w="0" w:type="auto"/>
            <w:shd w:val="clear" w:color="auto" w:fill="auto"/>
          </w:tcPr>
          <w:p w14:paraId="51E5C73E" w14:textId="77777777" w:rsidR="003442FA" w:rsidRPr="00457CAE" w:rsidRDefault="003442FA" w:rsidP="00B54CD3">
            <w:pPr>
              <w:pStyle w:val="TAC"/>
            </w:pPr>
            <w:r w:rsidRPr="00457CAE">
              <w:t>40 to 250</w:t>
            </w:r>
          </w:p>
        </w:tc>
        <w:tc>
          <w:tcPr>
            <w:tcW w:w="0" w:type="auto"/>
          </w:tcPr>
          <w:p w14:paraId="77197DD2" w14:textId="77777777" w:rsidR="003442FA" w:rsidRPr="00457CAE" w:rsidRDefault="003442FA" w:rsidP="00B54CD3">
            <w:pPr>
              <w:pStyle w:val="TAC"/>
            </w:pPr>
            <w:r w:rsidRPr="00457CAE">
              <w:t>– &lt; 25 % of target transfer interval value</w:t>
            </w:r>
          </w:p>
        </w:tc>
        <w:tc>
          <w:tcPr>
            <w:tcW w:w="0" w:type="auto"/>
          </w:tcPr>
          <w:p w14:paraId="27FCDB80" w14:textId="77777777" w:rsidR="003442FA" w:rsidRPr="00457CAE" w:rsidRDefault="003442FA" w:rsidP="00B54CD3">
            <w:pPr>
              <w:pStyle w:val="TAC"/>
            </w:pPr>
            <w:r w:rsidRPr="00457CAE">
              <w:t>40 ms to 500 ms</w:t>
            </w:r>
          </w:p>
        </w:tc>
        <w:tc>
          <w:tcPr>
            <w:tcW w:w="0" w:type="auto"/>
          </w:tcPr>
          <w:p w14:paraId="2A7D7ADE" w14:textId="77777777" w:rsidR="003442FA" w:rsidRPr="00457CAE" w:rsidRDefault="003442FA" w:rsidP="00B54CD3">
            <w:pPr>
              <w:pStyle w:val="TAC"/>
            </w:pPr>
            <w:r w:rsidRPr="00457CAE">
              <w:t>+ &lt; 25 % of target transfer interval value</w:t>
            </w:r>
          </w:p>
        </w:tc>
        <w:tc>
          <w:tcPr>
            <w:tcW w:w="0" w:type="auto"/>
          </w:tcPr>
          <w:p w14:paraId="2ADF676C" w14:textId="77777777" w:rsidR="003442FA" w:rsidRPr="00457CAE" w:rsidRDefault="003442FA" w:rsidP="00B54CD3">
            <w:pPr>
              <w:pStyle w:val="TAC"/>
            </w:pPr>
            <w:r w:rsidRPr="00457CAE">
              <w:t>target transfer interval value</w:t>
            </w:r>
          </w:p>
        </w:tc>
        <w:tc>
          <w:tcPr>
            <w:tcW w:w="1020" w:type="dxa"/>
          </w:tcPr>
          <w:p w14:paraId="578F6CBB" w14:textId="77777777" w:rsidR="003442FA" w:rsidRPr="00316A02" w:rsidRDefault="003442FA" w:rsidP="00B54CD3">
            <w:pPr>
              <w:pStyle w:val="TAC"/>
              <w:rPr>
                <w:highlight w:val="yellow"/>
              </w:rPr>
            </w:pPr>
            <w:r w:rsidRPr="00316A02">
              <w:rPr>
                <w:highlight w:val="yellow"/>
              </w:rPr>
              <w:t>≤ 50 km/h</w:t>
            </w:r>
          </w:p>
        </w:tc>
        <w:tc>
          <w:tcPr>
            <w:tcW w:w="0" w:type="auto"/>
          </w:tcPr>
          <w:p w14:paraId="344B1B40" w14:textId="77777777" w:rsidR="003442FA" w:rsidRPr="00457CAE" w:rsidRDefault="003442FA" w:rsidP="00B54CD3">
            <w:pPr>
              <w:pStyle w:val="TAC"/>
            </w:pPr>
            <w:r w:rsidRPr="00457CAE">
              <w:t>≤ 100</w:t>
            </w:r>
          </w:p>
        </w:tc>
        <w:tc>
          <w:tcPr>
            <w:tcW w:w="0" w:type="auto"/>
          </w:tcPr>
          <w:p w14:paraId="40612D82" w14:textId="77777777" w:rsidR="003442FA" w:rsidRPr="00457CAE" w:rsidRDefault="003442FA" w:rsidP="00B54CD3">
            <w:pPr>
              <w:pStyle w:val="TAC"/>
            </w:pPr>
            <w:r w:rsidRPr="00457CAE">
              <w:t>≤ 1 km</w:t>
            </w:r>
            <w:r w:rsidRPr="00457CAE">
              <w:rPr>
                <w:vertAlign w:val="superscript"/>
              </w:rPr>
              <w:t>2</w:t>
            </w:r>
          </w:p>
        </w:tc>
      </w:tr>
      <w:tr w:rsidR="003442FA" w:rsidRPr="00457CAE" w14:paraId="3B4674E7" w14:textId="77777777" w:rsidTr="00B54CD3">
        <w:trPr>
          <w:cantSplit/>
        </w:trPr>
        <w:tc>
          <w:tcPr>
            <w:tcW w:w="817" w:type="dxa"/>
          </w:tcPr>
          <w:p w14:paraId="1E73450D" w14:textId="77777777" w:rsidR="003442FA" w:rsidRPr="00457CAE" w:rsidRDefault="003442FA" w:rsidP="00B54CD3">
            <w:pPr>
              <w:pStyle w:val="TAC"/>
            </w:pPr>
            <w:r w:rsidRPr="00457CAE">
              <w:t>4</w:t>
            </w:r>
          </w:p>
        </w:tc>
        <w:tc>
          <w:tcPr>
            <w:tcW w:w="1728" w:type="dxa"/>
            <w:shd w:val="clear" w:color="auto" w:fill="auto"/>
          </w:tcPr>
          <w:p w14:paraId="472CC1D7" w14:textId="77777777" w:rsidR="003442FA" w:rsidRPr="00457CAE" w:rsidRDefault="003442FA" w:rsidP="00B54CD3">
            <w:pPr>
              <w:pStyle w:val="TAC"/>
            </w:pPr>
            <w:r w:rsidRPr="00457CAE">
              <w:t>&gt; 99</w:t>
            </w:r>
            <w:r>
              <w:t>.</w:t>
            </w:r>
            <w:r w:rsidRPr="00457CAE">
              <w:t>999</w:t>
            </w:r>
            <w:r>
              <w:t> </w:t>
            </w:r>
            <w:r w:rsidRPr="00457CAE">
              <w:t>9</w:t>
            </w:r>
          </w:p>
        </w:tc>
        <w:tc>
          <w:tcPr>
            <w:tcW w:w="0" w:type="auto"/>
            <w:shd w:val="clear" w:color="auto" w:fill="auto"/>
          </w:tcPr>
          <w:p w14:paraId="1B151ED6" w14:textId="77777777" w:rsidR="003442FA" w:rsidRPr="00457CAE" w:rsidRDefault="003442FA" w:rsidP="00B54CD3">
            <w:pPr>
              <w:pStyle w:val="TAC"/>
            </w:pPr>
            <w:r w:rsidRPr="00457CAE">
              <w:t>~ 1 week</w:t>
            </w:r>
          </w:p>
        </w:tc>
        <w:tc>
          <w:tcPr>
            <w:tcW w:w="0" w:type="auto"/>
            <w:shd w:val="clear" w:color="auto" w:fill="auto"/>
          </w:tcPr>
          <w:p w14:paraId="144CC765" w14:textId="77777777" w:rsidR="003442FA" w:rsidRPr="00457CAE" w:rsidRDefault="003442FA" w:rsidP="00B54CD3">
            <w:pPr>
              <w:pStyle w:val="TAC"/>
            </w:pPr>
            <w:r w:rsidRPr="00457CAE">
              <w:t>10 ms</w:t>
            </w:r>
          </w:p>
        </w:tc>
        <w:tc>
          <w:tcPr>
            <w:tcW w:w="0" w:type="auto"/>
            <w:shd w:val="clear" w:color="auto" w:fill="auto"/>
          </w:tcPr>
          <w:p w14:paraId="608A2463" w14:textId="77777777" w:rsidR="003442FA" w:rsidRPr="00457CAE" w:rsidRDefault="003442FA" w:rsidP="00B54CD3">
            <w:pPr>
              <w:pStyle w:val="TAC"/>
            </w:pPr>
            <w:r w:rsidRPr="00457CAE">
              <w:t>&gt; 10 Mbit/s</w:t>
            </w:r>
          </w:p>
        </w:tc>
        <w:tc>
          <w:tcPr>
            <w:tcW w:w="0" w:type="auto"/>
            <w:shd w:val="clear" w:color="auto" w:fill="auto"/>
          </w:tcPr>
          <w:p w14:paraId="2EA2DABC" w14:textId="77777777" w:rsidR="003442FA" w:rsidRPr="00457CAE" w:rsidRDefault="003442FA" w:rsidP="00B54CD3">
            <w:pPr>
              <w:pStyle w:val="TAC"/>
            </w:pPr>
            <w:r w:rsidRPr="00457CAE">
              <w:t>–</w:t>
            </w:r>
          </w:p>
        </w:tc>
        <w:tc>
          <w:tcPr>
            <w:tcW w:w="0" w:type="auto"/>
          </w:tcPr>
          <w:p w14:paraId="38AE1FEF" w14:textId="77777777" w:rsidR="003442FA" w:rsidRPr="00457CAE" w:rsidRDefault="003442FA" w:rsidP="00B54CD3">
            <w:pPr>
              <w:pStyle w:val="TAC"/>
            </w:pPr>
            <w:r w:rsidRPr="00457CAE">
              <w:t>–</w:t>
            </w:r>
          </w:p>
        </w:tc>
        <w:tc>
          <w:tcPr>
            <w:tcW w:w="0" w:type="auto"/>
          </w:tcPr>
          <w:p w14:paraId="0B0BF22A" w14:textId="77777777" w:rsidR="003442FA" w:rsidRPr="00457CAE" w:rsidRDefault="003442FA" w:rsidP="00B54CD3">
            <w:pPr>
              <w:pStyle w:val="TAC"/>
            </w:pPr>
          </w:p>
        </w:tc>
        <w:tc>
          <w:tcPr>
            <w:tcW w:w="0" w:type="auto"/>
          </w:tcPr>
          <w:p w14:paraId="6455DCAB" w14:textId="77777777" w:rsidR="003442FA" w:rsidRPr="00457CAE" w:rsidRDefault="003442FA" w:rsidP="00B54CD3">
            <w:pPr>
              <w:pStyle w:val="TAC"/>
            </w:pPr>
            <w:r w:rsidRPr="00457CAE">
              <w:t>–</w:t>
            </w:r>
          </w:p>
        </w:tc>
        <w:tc>
          <w:tcPr>
            <w:tcW w:w="0" w:type="auto"/>
          </w:tcPr>
          <w:p w14:paraId="4CFF7ACA" w14:textId="77777777" w:rsidR="003442FA" w:rsidRPr="00457CAE" w:rsidRDefault="003442FA" w:rsidP="00B54CD3">
            <w:pPr>
              <w:pStyle w:val="TAC"/>
            </w:pPr>
            <w:r w:rsidRPr="00457CAE">
              <w:t>–</w:t>
            </w:r>
          </w:p>
        </w:tc>
        <w:tc>
          <w:tcPr>
            <w:tcW w:w="1020" w:type="dxa"/>
          </w:tcPr>
          <w:p w14:paraId="00167C17" w14:textId="77777777" w:rsidR="003442FA" w:rsidRPr="00316A02" w:rsidRDefault="003442FA" w:rsidP="00B54CD3">
            <w:pPr>
              <w:pStyle w:val="TAC"/>
              <w:rPr>
                <w:highlight w:val="yellow"/>
              </w:rPr>
            </w:pPr>
            <w:r w:rsidRPr="00316A02">
              <w:rPr>
                <w:highlight w:val="yellow"/>
              </w:rPr>
              <w:t>≤ 50 km/h</w:t>
            </w:r>
          </w:p>
        </w:tc>
        <w:tc>
          <w:tcPr>
            <w:tcW w:w="0" w:type="auto"/>
          </w:tcPr>
          <w:p w14:paraId="79A336A0" w14:textId="77777777" w:rsidR="003442FA" w:rsidRPr="00457CAE" w:rsidRDefault="003442FA" w:rsidP="00B54CD3">
            <w:pPr>
              <w:pStyle w:val="TAC"/>
            </w:pPr>
            <w:r w:rsidRPr="00457CAE">
              <w:t>≤ 100</w:t>
            </w:r>
          </w:p>
        </w:tc>
        <w:tc>
          <w:tcPr>
            <w:tcW w:w="0" w:type="auto"/>
          </w:tcPr>
          <w:p w14:paraId="057381C7" w14:textId="77777777" w:rsidR="003442FA" w:rsidRPr="00457CAE" w:rsidRDefault="003442FA" w:rsidP="00B54CD3">
            <w:pPr>
              <w:pStyle w:val="TAC"/>
            </w:pPr>
            <w:r w:rsidRPr="00457CAE">
              <w:t>≤ 1 km</w:t>
            </w:r>
            <w:r w:rsidRPr="00457CAE">
              <w:rPr>
                <w:vertAlign w:val="superscript"/>
              </w:rPr>
              <w:t>2</w:t>
            </w:r>
          </w:p>
        </w:tc>
      </w:tr>
      <w:tr w:rsidR="003442FA" w:rsidRPr="00457CAE" w14:paraId="1F8EA418" w14:textId="77777777" w:rsidTr="00B54CD3">
        <w:trPr>
          <w:cantSplit/>
        </w:trPr>
        <w:tc>
          <w:tcPr>
            <w:tcW w:w="14817" w:type="dxa"/>
            <w:gridSpan w:val="13"/>
          </w:tcPr>
          <w:p w14:paraId="18FF91F2" w14:textId="77777777" w:rsidR="003442FA" w:rsidRPr="00457CAE" w:rsidRDefault="003442FA" w:rsidP="00B54CD3">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3E39E285" w14:textId="77777777" w:rsidR="003442FA" w:rsidRPr="00457CAE" w:rsidRDefault="003442FA" w:rsidP="003442FA">
      <w:pPr>
        <w:rPr>
          <w:lang w:eastAsia="en-US"/>
        </w:rPr>
      </w:pPr>
    </w:p>
    <w:p w14:paraId="4DB3CBD4" w14:textId="77777777" w:rsidR="003442FA" w:rsidRPr="00457CAE" w:rsidRDefault="003442FA" w:rsidP="003442FA">
      <w:pPr>
        <w:rPr>
          <w:i/>
          <w:lang w:eastAsia="en-US"/>
        </w:rPr>
      </w:pPr>
      <w:r w:rsidRPr="00457CAE">
        <w:rPr>
          <w:i/>
          <w:lang w:eastAsia="en-US"/>
        </w:rPr>
        <w:t>Use case one</w:t>
      </w:r>
    </w:p>
    <w:p w14:paraId="059F50BF" w14:textId="77777777" w:rsidR="003442FA" w:rsidRPr="00457CAE" w:rsidRDefault="003442FA" w:rsidP="003442FA">
      <w:pPr>
        <w:rPr>
          <w:lang w:eastAsia="en-US"/>
        </w:rPr>
      </w:pPr>
      <w:r w:rsidRPr="00457CAE">
        <w:rPr>
          <w:lang w:eastAsia="en-US"/>
        </w:rPr>
        <w:t>Periodic communication for the support of precise cooperative robotic motion control (transfer interval: 1 ms), machine control (transfer interval: 1 ms to 10 ms), co-operative driving (10 ms to 50 ms).</w:t>
      </w:r>
    </w:p>
    <w:p w14:paraId="4BE962DD" w14:textId="77777777" w:rsidR="003442FA" w:rsidRPr="00316A02" w:rsidRDefault="003442FA" w:rsidP="003442FA">
      <w:pPr>
        <w:keepNext/>
        <w:rPr>
          <w:i/>
          <w:highlight w:val="yellow"/>
          <w:lang w:eastAsia="en-US"/>
        </w:rPr>
      </w:pPr>
      <w:r w:rsidRPr="00316A02">
        <w:rPr>
          <w:i/>
          <w:highlight w:val="yellow"/>
          <w:lang w:eastAsia="en-US"/>
        </w:rPr>
        <w:t>Use case two</w:t>
      </w:r>
    </w:p>
    <w:p w14:paraId="538289F5" w14:textId="77777777" w:rsidR="003442FA" w:rsidRPr="00457CAE" w:rsidRDefault="003442FA" w:rsidP="003442FA">
      <w:pPr>
        <w:rPr>
          <w:lang w:eastAsia="en-US"/>
        </w:rPr>
      </w:pPr>
      <w:r w:rsidRPr="00316A02">
        <w:rPr>
          <w:highlight w:val="yellow"/>
          <w:lang w:eastAsia="en-US"/>
        </w:rPr>
        <w:t>Periodic communication for video-operated remote control.</w:t>
      </w:r>
    </w:p>
    <w:p w14:paraId="51F35565" w14:textId="77777777" w:rsidR="003442FA" w:rsidRPr="00457CAE" w:rsidRDefault="003442FA" w:rsidP="003442FA">
      <w:pPr>
        <w:rPr>
          <w:i/>
          <w:lang w:eastAsia="en-US"/>
        </w:rPr>
      </w:pPr>
      <w:r w:rsidRPr="00457CAE">
        <w:rPr>
          <w:i/>
          <w:lang w:eastAsia="en-US"/>
        </w:rPr>
        <w:t>Use case three</w:t>
      </w:r>
    </w:p>
    <w:p w14:paraId="7F1FD1EA" w14:textId="77777777" w:rsidR="003442FA" w:rsidRPr="00457CAE" w:rsidRDefault="003442FA" w:rsidP="003442FA">
      <w:pPr>
        <w:rPr>
          <w:lang w:eastAsia="en-US"/>
        </w:rPr>
      </w:pPr>
      <w:r w:rsidRPr="00457CAE">
        <w:rPr>
          <w:lang w:eastAsia="en-US"/>
        </w:rPr>
        <w:lastRenderedPageBreak/>
        <w:t>Periodic communication for standard mobile robot operation and traffic management.</w:t>
      </w:r>
    </w:p>
    <w:p w14:paraId="02C4F021" w14:textId="77777777" w:rsidR="003442FA" w:rsidRPr="00316A02" w:rsidRDefault="003442FA" w:rsidP="003442FA">
      <w:pPr>
        <w:rPr>
          <w:i/>
          <w:highlight w:val="yellow"/>
          <w:lang w:eastAsia="en-US"/>
        </w:rPr>
      </w:pPr>
      <w:r w:rsidRPr="00316A02">
        <w:rPr>
          <w:i/>
          <w:highlight w:val="yellow"/>
          <w:lang w:eastAsia="en-US"/>
        </w:rPr>
        <w:t>Use case four</w:t>
      </w:r>
    </w:p>
    <w:p w14:paraId="583CC7AD" w14:textId="77777777" w:rsidR="003442FA" w:rsidRPr="00457CAE" w:rsidRDefault="003442FA" w:rsidP="003442FA">
      <w:pPr>
        <w:rPr>
          <w:lang w:eastAsia="en-US"/>
        </w:rPr>
      </w:pPr>
      <w:r w:rsidRPr="00316A02">
        <w:rPr>
          <w:highlight w:val="yellow"/>
          <w:lang w:eastAsia="en-US"/>
        </w:rPr>
        <w:t>Real-time streaming data transmission (video data) from a mobile robot to the guidance control system.</w:t>
      </w:r>
    </w:p>
    <w:p w14:paraId="40FE4F83" w14:textId="77777777" w:rsidR="00D76E79" w:rsidRPr="00457CAE" w:rsidRDefault="00D76E79" w:rsidP="00D76E79"/>
    <w:p w14:paraId="3DD2988F" w14:textId="336ACCCF" w:rsidR="00D961AB" w:rsidRDefault="00D961AB" w:rsidP="00CD72A0">
      <w:pPr>
        <w:spacing w:afterLines="50" w:line="240" w:lineRule="auto"/>
        <w:jc w:val="left"/>
      </w:pPr>
    </w:p>
    <w:p w14:paraId="233FF13A" w14:textId="6715F13F" w:rsidR="007E6BAE" w:rsidRDefault="007E6BAE" w:rsidP="00CD72A0">
      <w:pPr>
        <w:spacing w:afterLines="50" w:line="240" w:lineRule="auto"/>
        <w:jc w:val="left"/>
      </w:pPr>
    </w:p>
    <w:p w14:paraId="4FD4DA0C" w14:textId="77777777" w:rsidR="007E6BAE" w:rsidRDefault="007E6BAE" w:rsidP="00CD72A0">
      <w:pPr>
        <w:spacing w:afterLines="50" w:line="240" w:lineRule="auto"/>
        <w:jc w:val="left"/>
      </w:pPr>
    </w:p>
    <w:p w14:paraId="10E9ADF6" w14:textId="496C2E4D" w:rsidR="009C5AE2" w:rsidRDefault="009C5AE2" w:rsidP="00CD72A0">
      <w:pPr>
        <w:spacing w:afterLines="50" w:line="240" w:lineRule="auto"/>
        <w:jc w:val="left"/>
      </w:pPr>
    </w:p>
    <w:p w14:paraId="56391431" w14:textId="66C87BEF" w:rsidR="002615B2" w:rsidRDefault="002615B2" w:rsidP="00CD72A0">
      <w:pPr>
        <w:spacing w:afterLines="50" w:line="240" w:lineRule="auto"/>
        <w:jc w:val="left"/>
      </w:pPr>
    </w:p>
    <w:p w14:paraId="34475B63" w14:textId="77777777" w:rsidR="002615B2" w:rsidRPr="00AE084D" w:rsidRDefault="002615B2" w:rsidP="00CD72A0">
      <w:pPr>
        <w:spacing w:afterLines="50" w:line="240" w:lineRule="auto"/>
        <w:jc w:val="left"/>
      </w:pPr>
    </w:p>
    <w:sectPr w:rsidR="002615B2" w:rsidRPr="00AE084D" w:rsidSect="003442FA">
      <w:footnotePr>
        <w:numRestart w:val="eachSect"/>
      </w:footnotePr>
      <w:pgSz w:w="16840" w:h="11907" w:orient="landscape" w:code="9"/>
      <w:pgMar w:top="1138" w:right="1411"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7215D" w14:textId="77777777" w:rsidR="006F1EC4" w:rsidRDefault="006F1EC4">
      <w:pPr>
        <w:spacing w:after="0" w:line="240" w:lineRule="auto"/>
      </w:pPr>
      <w:r>
        <w:separator/>
      </w:r>
    </w:p>
  </w:endnote>
  <w:endnote w:type="continuationSeparator" w:id="0">
    <w:p w14:paraId="506AF6F3" w14:textId="77777777" w:rsidR="006F1EC4" w:rsidRDefault="006F1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87234" w14:textId="77777777" w:rsidR="006F1EC4" w:rsidRDefault="006F1EC4">
      <w:pPr>
        <w:spacing w:after="0" w:line="240" w:lineRule="auto"/>
      </w:pPr>
      <w:r>
        <w:separator/>
      </w:r>
    </w:p>
  </w:footnote>
  <w:footnote w:type="continuationSeparator" w:id="0">
    <w:p w14:paraId="096EAC5F" w14:textId="77777777" w:rsidR="006F1EC4" w:rsidRDefault="006F1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D635986"/>
    <w:multiLevelType w:val="hybridMultilevel"/>
    <w:tmpl w:val="7946E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5"/>
  </w:num>
  <w:num w:numId="4">
    <w:abstractNumId w:val="7"/>
  </w:num>
  <w:num w:numId="5">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11"/>
  </w:num>
  <w:num w:numId="9">
    <w:abstractNumId w:val="2"/>
  </w:num>
  <w:num w:numId="10">
    <w:abstractNumId w:val="1"/>
  </w:num>
  <w:num w:numId="11">
    <w:abstractNumId w:val="4"/>
  </w:num>
  <w:num w:numId="12">
    <w:abstractNumId w:val="13"/>
  </w:num>
  <w:num w:numId="13">
    <w:abstractNumId w:val="0"/>
  </w:num>
  <w:num w:numId="14">
    <w:abstractNumId w:val="13"/>
  </w:num>
  <w:num w:numId="15">
    <w:abstractNumId w:val="0"/>
  </w:num>
  <w:num w:numId="16">
    <w:abstractNumId w:val="3"/>
  </w:num>
  <w:num w:numId="17">
    <w:abstractNumId w:val="0"/>
  </w:num>
  <w:num w:numId="18">
    <w:abstractNumId w:val="12"/>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D27"/>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6DC1"/>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5F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C63"/>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051"/>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4AA9"/>
    <w:rsid w:val="000857B0"/>
    <w:rsid w:val="000861F7"/>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4B82"/>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68A"/>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3FF"/>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1B6"/>
    <w:rsid w:val="000D38B3"/>
    <w:rsid w:val="000D38C2"/>
    <w:rsid w:val="000D4958"/>
    <w:rsid w:val="000D4BC3"/>
    <w:rsid w:val="000D4C74"/>
    <w:rsid w:val="000D5491"/>
    <w:rsid w:val="000D6077"/>
    <w:rsid w:val="000D6143"/>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796"/>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5C0"/>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207"/>
    <w:rsid w:val="0012633C"/>
    <w:rsid w:val="001268A5"/>
    <w:rsid w:val="00126B68"/>
    <w:rsid w:val="00126BE3"/>
    <w:rsid w:val="00126C8E"/>
    <w:rsid w:val="00127607"/>
    <w:rsid w:val="00127B4F"/>
    <w:rsid w:val="0013042A"/>
    <w:rsid w:val="00130B10"/>
    <w:rsid w:val="00130C36"/>
    <w:rsid w:val="00130E2A"/>
    <w:rsid w:val="0013120D"/>
    <w:rsid w:val="00131783"/>
    <w:rsid w:val="001317B5"/>
    <w:rsid w:val="00131E5C"/>
    <w:rsid w:val="001324EB"/>
    <w:rsid w:val="00132550"/>
    <w:rsid w:val="0013318C"/>
    <w:rsid w:val="00133DB6"/>
    <w:rsid w:val="0013498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4A"/>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572"/>
    <w:rsid w:val="001667BE"/>
    <w:rsid w:val="00166A4B"/>
    <w:rsid w:val="00166AAD"/>
    <w:rsid w:val="00167391"/>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56A"/>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5F80"/>
    <w:rsid w:val="001A696F"/>
    <w:rsid w:val="001A6E3E"/>
    <w:rsid w:val="001A7731"/>
    <w:rsid w:val="001A7C55"/>
    <w:rsid w:val="001B02B9"/>
    <w:rsid w:val="001B0A81"/>
    <w:rsid w:val="001B0C11"/>
    <w:rsid w:val="001B0E5C"/>
    <w:rsid w:val="001B3233"/>
    <w:rsid w:val="001B406A"/>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4BC"/>
    <w:rsid w:val="001E0642"/>
    <w:rsid w:val="001E102C"/>
    <w:rsid w:val="001E1083"/>
    <w:rsid w:val="001E1202"/>
    <w:rsid w:val="001E1685"/>
    <w:rsid w:val="001E1733"/>
    <w:rsid w:val="001E196B"/>
    <w:rsid w:val="001E2038"/>
    <w:rsid w:val="001E2F41"/>
    <w:rsid w:val="001E3596"/>
    <w:rsid w:val="001E4112"/>
    <w:rsid w:val="001E42F9"/>
    <w:rsid w:val="001E444F"/>
    <w:rsid w:val="001E4904"/>
    <w:rsid w:val="001E49C4"/>
    <w:rsid w:val="001E594F"/>
    <w:rsid w:val="001E5BD2"/>
    <w:rsid w:val="001E5E4F"/>
    <w:rsid w:val="001E6B42"/>
    <w:rsid w:val="001E6C0B"/>
    <w:rsid w:val="001E6E53"/>
    <w:rsid w:val="001E6F79"/>
    <w:rsid w:val="001E6FF3"/>
    <w:rsid w:val="001E7832"/>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01"/>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0BC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880"/>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512"/>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4CC"/>
    <w:rsid w:val="002615B2"/>
    <w:rsid w:val="00261E59"/>
    <w:rsid w:val="00261FA6"/>
    <w:rsid w:val="002625B4"/>
    <w:rsid w:val="0026311D"/>
    <w:rsid w:val="002633FE"/>
    <w:rsid w:val="002636F5"/>
    <w:rsid w:val="00263C7C"/>
    <w:rsid w:val="00264157"/>
    <w:rsid w:val="00264B65"/>
    <w:rsid w:val="00265032"/>
    <w:rsid w:val="0026517F"/>
    <w:rsid w:val="00265526"/>
    <w:rsid w:val="00265BEE"/>
    <w:rsid w:val="0026619C"/>
    <w:rsid w:val="0026665B"/>
    <w:rsid w:val="00266744"/>
    <w:rsid w:val="00266FBB"/>
    <w:rsid w:val="00267046"/>
    <w:rsid w:val="0026720D"/>
    <w:rsid w:val="002672F6"/>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77DF2"/>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75D"/>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C0B"/>
    <w:rsid w:val="002C508C"/>
    <w:rsid w:val="002C5490"/>
    <w:rsid w:val="002C56C2"/>
    <w:rsid w:val="002C5958"/>
    <w:rsid w:val="002C5B10"/>
    <w:rsid w:val="002C639E"/>
    <w:rsid w:val="002C6ED8"/>
    <w:rsid w:val="002C740F"/>
    <w:rsid w:val="002C7701"/>
    <w:rsid w:val="002D00C0"/>
    <w:rsid w:val="002D01AB"/>
    <w:rsid w:val="002D0297"/>
    <w:rsid w:val="002D0789"/>
    <w:rsid w:val="002D0B7A"/>
    <w:rsid w:val="002D148E"/>
    <w:rsid w:val="002D16FA"/>
    <w:rsid w:val="002D19C2"/>
    <w:rsid w:val="002D1D15"/>
    <w:rsid w:val="002D1D36"/>
    <w:rsid w:val="002D1FE8"/>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70"/>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1A7A"/>
    <w:rsid w:val="00312AAE"/>
    <w:rsid w:val="00312EC3"/>
    <w:rsid w:val="003132E9"/>
    <w:rsid w:val="003135F1"/>
    <w:rsid w:val="00314282"/>
    <w:rsid w:val="003142FB"/>
    <w:rsid w:val="00314666"/>
    <w:rsid w:val="0031490E"/>
    <w:rsid w:val="00314B40"/>
    <w:rsid w:val="00314B6F"/>
    <w:rsid w:val="003162E0"/>
    <w:rsid w:val="0031666D"/>
    <w:rsid w:val="003167FE"/>
    <w:rsid w:val="00316A02"/>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70D"/>
    <w:rsid w:val="0032734D"/>
    <w:rsid w:val="00327C44"/>
    <w:rsid w:val="00327CC4"/>
    <w:rsid w:val="00327D41"/>
    <w:rsid w:val="003303D7"/>
    <w:rsid w:val="00330A1F"/>
    <w:rsid w:val="00330A69"/>
    <w:rsid w:val="00330A95"/>
    <w:rsid w:val="00330C74"/>
    <w:rsid w:val="00330CA1"/>
    <w:rsid w:val="00330FAD"/>
    <w:rsid w:val="00331C0D"/>
    <w:rsid w:val="0033297B"/>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2FA"/>
    <w:rsid w:val="003443C8"/>
    <w:rsid w:val="00344F18"/>
    <w:rsid w:val="00345543"/>
    <w:rsid w:val="00345E51"/>
    <w:rsid w:val="0034672B"/>
    <w:rsid w:val="00347911"/>
    <w:rsid w:val="00347AB5"/>
    <w:rsid w:val="00350038"/>
    <w:rsid w:val="003506E2"/>
    <w:rsid w:val="003507DC"/>
    <w:rsid w:val="00350B18"/>
    <w:rsid w:val="00351319"/>
    <w:rsid w:val="00351400"/>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343"/>
    <w:rsid w:val="00355AD1"/>
    <w:rsid w:val="003562C2"/>
    <w:rsid w:val="003564AF"/>
    <w:rsid w:val="00356D53"/>
    <w:rsid w:val="003575AE"/>
    <w:rsid w:val="00357F18"/>
    <w:rsid w:val="00357FAE"/>
    <w:rsid w:val="003602CD"/>
    <w:rsid w:val="003609D9"/>
    <w:rsid w:val="00360D50"/>
    <w:rsid w:val="00361533"/>
    <w:rsid w:val="0036169A"/>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566"/>
    <w:rsid w:val="00367290"/>
    <w:rsid w:val="00367A84"/>
    <w:rsid w:val="00367B3A"/>
    <w:rsid w:val="00367F97"/>
    <w:rsid w:val="0037079F"/>
    <w:rsid w:val="00370937"/>
    <w:rsid w:val="00371127"/>
    <w:rsid w:val="003711B6"/>
    <w:rsid w:val="0037182E"/>
    <w:rsid w:val="003718DE"/>
    <w:rsid w:val="003719BA"/>
    <w:rsid w:val="00371D62"/>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1A4"/>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83F"/>
    <w:rsid w:val="00392ABE"/>
    <w:rsid w:val="00392B1B"/>
    <w:rsid w:val="00392B8C"/>
    <w:rsid w:val="00392BF7"/>
    <w:rsid w:val="0039300F"/>
    <w:rsid w:val="00393353"/>
    <w:rsid w:val="003939EE"/>
    <w:rsid w:val="00393A4A"/>
    <w:rsid w:val="00393B49"/>
    <w:rsid w:val="00394601"/>
    <w:rsid w:val="00394836"/>
    <w:rsid w:val="003951F4"/>
    <w:rsid w:val="00395350"/>
    <w:rsid w:val="003954EB"/>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C7E5A"/>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5433"/>
    <w:rsid w:val="003D5A84"/>
    <w:rsid w:val="003D629F"/>
    <w:rsid w:val="003D6376"/>
    <w:rsid w:val="003D637A"/>
    <w:rsid w:val="003D6816"/>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C11"/>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9EA"/>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2ACA"/>
    <w:rsid w:val="00413B9A"/>
    <w:rsid w:val="00413BE8"/>
    <w:rsid w:val="00413C6C"/>
    <w:rsid w:val="004145E9"/>
    <w:rsid w:val="0041496A"/>
    <w:rsid w:val="00414D72"/>
    <w:rsid w:val="00415057"/>
    <w:rsid w:val="00415417"/>
    <w:rsid w:val="00415492"/>
    <w:rsid w:val="00415A6E"/>
    <w:rsid w:val="00416358"/>
    <w:rsid w:val="00416389"/>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253"/>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4EF"/>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28A"/>
    <w:rsid w:val="00451652"/>
    <w:rsid w:val="004516B5"/>
    <w:rsid w:val="004518D5"/>
    <w:rsid w:val="004528CD"/>
    <w:rsid w:val="00452DE2"/>
    <w:rsid w:val="004531FA"/>
    <w:rsid w:val="00453D4B"/>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EF4"/>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1E46"/>
    <w:rsid w:val="004820EC"/>
    <w:rsid w:val="00482304"/>
    <w:rsid w:val="00482466"/>
    <w:rsid w:val="004829A9"/>
    <w:rsid w:val="00482C5D"/>
    <w:rsid w:val="00483492"/>
    <w:rsid w:val="004839F3"/>
    <w:rsid w:val="00483CA3"/>
    <w:rsid w:val="00483FCE"/>
    <w:rsid w:val="00484141"/>
    <w:rsid w:val="004843DA"/>
    <w:rsid w:val="00484438"/>
    <w:rsid w:val="00484441"/>
    <w:rsid w:val="00484BCF"/>
    <w:rsid w:val="00485C84"/>
    <w:rsid w:val="00485FBD"/>
    <w:rsid w:val="004861AF"/>
    <w:rsid w:val="004863B6"/>
    <w:rsid w:val="004864E9"/>
    <w:rsid w:val="004866B2"/>
    <w:rsid w:val="00486BE5"/>
    <w:rsid w:val="00486D04"/>
    <w:rsid w:val="004870E8"/>
    <w:rsid w:val="0048747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6E7"/>
    <w:rsid w:val="004A7A36"/>
    <w:rsid w:val="004A7B0B"/>
    <w:rsid w:val="004A7C46"/>
    <w:rsid w:val="004B0053"/>
    <w:rsid w:val="004B019C"/>
    <w:rsid w:val="004B01C1"/>
    <w:rsid w:val="004B04E4"/>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6FAD"/>
    <w:rsid w:val="004B7854"/>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8C"/>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237"/>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A1E"/>
    <w:rsid w:val="00501AA2"/>
    <w:rsid w:val="0050230E"/>
    <w:rsid w:val="00502399"/>
    <w:rsid w:val="005032C5"/>
    <w:rsid w:val="0050358F"/>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66E"/>
    <w:rsid w:val="00513879"/>
    <w:rsid w:val="00513FF8"/>
    <w:rsid w:val="005144D4"/>
    <w:rsid w:val="005147E8"/>
    <w:rsid w:val="005149D0"/>
    <w:rsid w:val="00514E50"/>
    <w:rsid w:val="005150B5"/>
    <w:rsid w:val="00515780"/>
    <w:rsid w:val="00515CDE"/>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B32"/>
    <w:rsid w:val="00523E10"/>
    <w:rsid w:val="0052450D"/>
    <w:rsid w:val="00524698"/>
    <w:rsid w:val="005250C0"/>
    <w:rsid w:val="005251B3"/>
    <w:rsid w:val="00525B0C"/>
    <w:rsid w:val="00525C15"/>
    <w:rsid w:val="0052601F"/>
    <w:rsid w:val="00526436"/>
    <w:rsid w:val="0052660E"/>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6A3E"/>
    <w:rsid w:val="00547123"/>
    <w:rsid w:val="005475A4"/>
    <w:rsid w:val="00547BAB"/>
    <w:rsid w:val="00547CAD"/>
    <w:rsid w:val="00547EFE"/>
    <w:rsid w:val="00550637"/>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B32"/>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8F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A5F"/>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1D0"/>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1D4B"/>
    <w:rsid w:val="005B2E06"/>
    <w:rsid w:val="005B2E6A"/>
    <w:rsid w:val="005B326F"/>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84D"/>
    <w:rsid w:val="005C5902"/>
    <w:rsid w:val="005C5E55"/>
    <w:rsid w:val="005C6178"/>
    <w:rsid w:val="005C64D1"/>
    <w:rsid w:val="005C676D"/>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E42"/>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96"/>
    <w:rsid w:val="006008AE"/>
    <w:rsid w:val="00601C18"/>
    <w:rsid w:val="00601D87"/>
    <w:rsid w:val="00602A51"/>
    <w:rsid w:val="00602BE3"/>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47A"/>
    <w:rsid w:val="006328DD"/>
    <w:rsid w:val="00632979"/>
    <w:rsid w:val="00633411"/>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67A"/>
    <w:rsid w:val="00637A4C"/>
    <w:rsid w:val="00637C07"/>
    <w:rsid w:val="00637F63"/>
    <w:rsid w:val="00637FBF"/>
    <w:rsid w:val="006400AC"/>
    <w:rsid w:val="006401B4"/>
    <w:rsid w:val="006401B7"/>
    <w:rsid w:val="006408A4"/>
    <w:rsid w:val="0064188D"/>
    <w:rsid w:val="006421EA"/>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086"/>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1A5"/>
    <w:rsid w:val="006723A2"/>
    <w:rsid w:val="00672DA4"/>
    <w:rsid w:val="00672FE1"/>
    <w:rsid w:val="00673332"/>
    <w:rsid w:val="0067389F"/>
    <w:rsid w:val="00674626"/>
    <w:rsid w:val="00674700"/>
    <w:rsid w:val="006748C8"/>
    <w:rsid w:val="00674B92"/>
    <w:rsid w:val="00675615"/>
    <w:rsid w:val="00675BF1"/>
    <w:rsid w:val="0067658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104"/>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BE2"/>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C0B"/>
    <w:rsid w:val="006B5D73"/>
    <w:rsid w:val="006B5F7B"/>
    <w:rsid w:val="006B6637"/>
    <w:rsid w:val="006B7650"/>
    <w:rsid w:val="006B76EA"/>
    <w:rsid w:val="006B7FD5"/>
    <w:rsid w:val="006C020C"/>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02"/>
    <w:rsid w:val="006C6D3B"/>
    <w:rsid w:val="006C7434"/>
    <w:rsid w:val="006C745B"/>
    <w:rsid w:val="006C7DBD"/>
    <w:rsid w:val="006D018A"/>
    <w:rsid w:val="006D07D7"/>
    <w:rsid w:val="006D162B"/>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54"/>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29"/>
    <w:rsid w:val="006E3B9D"/>
    <w:rsid w:val="006E4622"/>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EC4"/>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5AB9"/>
    <w:rsid w:val="007066C3"/>
    <w:rsid w:val="0070671A"/>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579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A56"/>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6F2C"/>
    <w:rsid w:val="0075766A"/>
    <w:rsid w:val="007577CB"/>
    <w:rsid w:val="0075790C"/>
    <w:rsid w:val="00757A16"/>
    <w:rsid w:val="007604AE"/>
    <w:rsid w:val="00760975"/>
    <w:rsid w:val="00760B5C"/>
    <w:rsid w:val="00760B6D"/>
    <w:rsid w:val="00761097"/>
    <w:rsid w:val="007610F2"/>
    <w:rsid w:val="00761ABC"/>
    <w:rsid w:val="00761B71"/>
    <w:rsid w:val="00761BFC"/>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F09"/>
    <w:rsid w:val="007711B7"/>
    <w:rsid w:val="0077123F"/>
    <w:rsid w:val="007712C1"/>
    <w:rsid w:val="007719B6"/>
    <w:rsid w:val="0077293D"/>
    <w:rsid w:val="00772C13"/>
    <w:rsid w:val="00772CD8"/>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077"/>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4DFD"/>
    <w:rsid w:val="007B502F"/>
    <w:rsid w:val="007B5273"/>
    <w:rsid w:val="007B58E3"/>
    <w:rsid w:val="007B621B"/>
    <w:rsid w:val="007B67B1"/>
    <w:rsid w:val="007B6896"/>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30"/>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0D7"/>
    <w:rsid w:val="007D265F"/>
    <w:rsid w:val="007D2BBD"/>
    <w:rsid w:val="007D2CC6"/>
    <w:rsid w:val="007D2F16"/>
    <w:rsid w:val="007D3323"/>
    <w:rsid w:val="007D3358"/>
    <w:rsid w:val="007D46EE"/>
    <w:rsid w:val="007D49BA"/>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BAE"/>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ADD"/>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0C7"/>
    <w:rsid w:val="008064C0"/>
    <w:rsid w:val="008067A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303"/>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A8"/>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A6B"/>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C10"/>
    <w:rsid w:val="00880E0C"/>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0C5"/>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4FA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767"/>
    <w:rsid w:val="008C3D20"/>
    <w:rsid w:val="008C3D2D"/>
    <w:rsid w:val="008C3EB2"/>
    <w:rsid w:val="008C45AC"/>
    <w:rsid w:val="008C4FF1"/>
    <w:rsid w:val="008C507A"/>
    <w:rsid w:val="008C50C3"/>
    <w:rsid w:val="008C5395"/>
    <w:rsid w:val="008C5973"/>
    <w:rsid w:val="008C5E40"/>
    <w:rsid w:val="008C5FA3"/>
    <w:rsid w:val="008C6038"/>
    <w:rsid w:val="008C6144"/>
    <w:rsid w:val="008C6EFF"/>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827"/>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47D"/>
    <w:rsid w:val="008E653D"/>
    <w:rsid w:val="008E65F7"/>
    <w:rsid w:val="008E6914"/>
    <w:rsid w:val="008E6B4A"/>
    <w:rsid w:val="008E764B"/>
    <w:rsid w:val="008E7A8E"/>
    <w:rsid w:val="008E7C15"/>
    <w:rsid w:val="008F04CB"/>
    <w:rsid w:val="008F0C59"/>
    <w:rsid w:val="008F0F55"/>
    <w:rsid w:val="008F1867"/>
    <w:rsid w:val="008F1D26"/>
    <w:rsid w:val="008F1ECF"/>
    <w:rsid w:val="008F2DFC"/>
    <w:rsid w:val="008F2FD6"/>
    <w:rsid w:val="008F38D7"/>
    <w:rsid w:val="008F411A"/>
    <w:rsid w:val="008F4709"/>
    <w:rsid w:val="008F5140"/>
    <w:rsid w:val="008F540C"/>
    <w:rsid w:val="008F54B3"/>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ADF"/>
    <w:rsid w:val="0090181D"/>
    <w:rsid w:val="00901BEC"/>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665"/>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076"/>
    <w:rsid w:val="00917438"/>
    <w:rsid w:val="0091793A"/>
    <w:rsid w:val="00917AB4"/>
    <w:rsid w:val="00917B88"/>
    <w:rsid w:val="00917D5D"/>
    <w:rsid w:val="00917D8A"/>
    <w:rsid w:val="00917EBB"/>
    <w:rsid w:val="00917FA1"/>
    <w:rsid w:val="0092047F"/>
    <w:rsid w:val="009205C6"/>
    <w:rsid w:val="00920E89"/>
    <w:rsid w:val="00920EE0"/>
    <w:rsid w:val="00920F5E"/>
    <w:rsid w:val="0092106E"/>
    <w:rsid w:val="0092118D"/>
    <w:rsid w:val="009214A5"/>
    <w:rsid w:val="0092181D"/>
    <w:rsid w:val="009218FF"/>
    <w:rsid w:val="00921A33"/>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A52"/>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4B"/>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691"/>
    <w:rsid w:val="00996E13"/>
    <w:rsid w:val="00996FB1"/>
    <w:rsid w:val="0099765A"/>
    <w:rsid w:val="009A0241"/>
    <w:rsid w:val="009A1188"/>
    <w:rsid w:val="009A1219"/>
    <w:rsid w:val="009A181B"/>
    <w:rsid w:val="009A19C6"/>
    <w:rsid w:val="009A1B35"/>
    <w:rsid w:val="009A1DAC"/>
    <w:rsid w:val="009A1ED9"/>
    <w:rsid w:val="009A1FA6"/>
    <w:rsid w:val="009A2547"/>
    <w:rsid w:val="009A2C19"/>
    <w:rsid w:val="009A2C38"/>
    <w:rsid w:val="009A2D27"/>
    <w:rsid w:val="009A3008"/>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7B0"/>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AE2"/>
    <w:rsid w:val="009C5D2F"/>
    <w:rsid w:val="009C5E49"/>
    <w:rsid w:val="009C5F69"/>
    <w:rsid w:val="009C6257"/>
    <w:rsid w:val="009C692F"/>
    <w:rsid w:val="009C6B2A"/>
    <w:rsid w:val="009C7015"/>
    <w:rsid w:val="009C728B"/>
    <w:rsid w:val="009C7350"/>
    <w:rsid w:val="009C775C"/>
    <w:rsid w:val="009C7E40"/>
    <w:rsid w:val="009D0131"/>
    <w:rsid w:val="009D028F"/>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5C16"/>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21F8"/>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3CE"/>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65C"/>
    <w:rsid w:val="00A007F2"/>
    <w:rsid w:val="00A01436"/>
    <w:rsid w:val="00A01490"/>
    <w:rsid w:val="00A014F6"/>
    <w:rsid w:val="00A0182A"/>
    <w:rsid w:val="00A01915"/>
    <w:rsid w:val="00A02532"/>
    <w:rsid w:val="00A026EF"/>
    <w:rsid w:val="00A0290D"/>
    <w:rsid w:val="00A031D8"/>
    <w:rsid w:val="00A038E1"/>
    <w:rsid w:val="00A03ED3"/>
    <w:rsid w:val="00A03F44"/>
    <w:rsid w:val="00A04628"/>
    <w:rsid w:val="00A046BE"/>
    <w:rsid w:val="00A049B3"/>
    <w:rsid w:val="00A04D74"/>
    <w:rsid w:val="00A04DE2"/>
    <w:rsid w:val="00A04EB3"/>
    <w:rsid w:val="00A05ABC"/>
    <w:rsid w:val="00A05C11"/>
    <w:rsid w:val="00A05F99"/>
    <w:rsid w:val="00A0691E"/>
    <w:rsid w:val="00A069A7"/>
    <w:rsid w:val="00A06BA0"/>
    <w:rsid w:val="00A074AC"/>
    <w:rsid w:val="00A07DE8"/>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925"/>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24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AA4"/>
    <w:rsid w:val="00A43B15"/>
    <w:rsid w:val="00A43F7A"/>
    <w:rsid w:val="00A4565C"/>
    <w:rsid w:val="00A45D74"/>
    <w:rsid w:val="00A45D8B"/>
    <w:rsid w:val="00A4633D"/>
    <w:rsid w:val="00A465B5"/>
    <w:rsid w:val="00A46729"/>
    <w:rsid w:val="00A46A15"/>
    <w:rsid w:val="00A46A5D"/>
    <w:rsid w:val="00A46D0B"/>
    <w:rsid w:val="00A46F66"/>
    <w:rsid w:val="00A47699"/>
    <w:rsid w:val="00A478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21D"/>
    <w:rsid w:val="00A64ADD"/>
    <w:rsid w:val="00A650C2"/>
    <w:rsid w:val="00A650DD"/>
    <w:rsid w:val="00A65819"/>
    <w:rsid w:val="00A65E12"/>
    <w:rsid w:val="00A663DA"/>
    <w:rsid w:val="00A66505"/>
    <w:rsid w:val="00A66C54"/>
    <w:rsid w:val="00A6768D"/>
    <w:rsid w:val="00A678D2"/>
    <w:rsid w:val="00A679D6"/>
    <w:rsid w:val="00A67FBE"/>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6A1"/>
    <w:rsid w:val="00A7484F"/>
    <w:rsid w:val="00A748ED"/>
    <w:rsid w:val="00A751B6"/>
    <w:rsid w:val="00A752F3"/>
    <w:rsid w:val="00A753A2"/>
    <w:rsid w:val="00A75F84"/>
    <w:rsid w:val="00A77A82"/>
    <w:rsid w:val="00A77C56"/>
    <w:rsid w:val="00A804BD"/>
    <w:rsid w:val="00A80863"/>
    <w:rsid w:val="00A808FA"/>
    <w:rsid w:val="00A80D60"/>
    <w:rsid w:val="00A81490"/>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6E0"/>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AB1"/>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30"/>
    <w:rsid w:val="00AB2C75"/>
    <w:rsid w:val="00AB2EC6"/>
    <w:rsid w:val="00AB336C"/>
    <w:rsid w:val="00AB4074"/>
    <w:rsid w:val="00AB463A"/>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84D"/>
    <w:rsid w:val="00AE0A81"/>
    <w:rsid w:val="00AE1284"/>
    <w:rsid w:val="00AE1596"/>
    <w:rsid w:val="00AE17C3"/>
    <w:rsid w:val="00AE1846"/>
    <w:rsid w:val="00AE18C1"/>
    <w:rsid w:val="00AE1A24"/>
    <w:rsid w:val="00AE1C16"/>
    <w:rsid w:val="00AE1F89"/>
    <w:rsid w:val="00AE2713"/>
    <w:rsid w:val="00AE2CE4"/>
    <w:rsid w:val="00AE2DA9"/>
    <w:rsid w:val="00AE3050"/>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54A"/>
    <w:rsid w:val="00AE7791"/>
    <w:rsid w:val="00AE7B3E"/>
    <w:rsid w:val="00AF05EC"/>
    <w:rsid w:val="00AF0C5F"/>
    <w:rsid w:val="00AF0CD2"/>
    <w:rsid w:val="00AF0DAB"/>
    <w:rsid w:val="00AF13F4"/>
    <w:rsid w:val="00AF198E"/>
    <w:rsid w:val="00AF1C21"/>
    <w:rsid w:val="00AF21BD"/>
    <w:rsid w:val="00AF224F"/>
    <w:rsid w:val="00AF2651"/>
    <w:rsid w:val="00AF2CEF"/>
    <w:rsid w:val="00AF2DD8"/>
    <w:rsid w:val="00AF2E7C"/>
    <w:rsid w:val="00AF35D9"/>
    <w:rsid w:val="00AF37A0"/>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00D"/>
    <w:rsid w:val="00B0145D"/>
    <w:rsid w:val="00B01DFA"/>
    <w:rsid w:val="00B021D4"/>
    <w:rsid w:val="00B025C3"/>
    <w:rsid w:val="00B02642"/>
    <w:rsid w:val="00B02F11"/>
    <w:rsid w:val="00B035C9"/>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868"/>
    <w:rsid w:val="00B14096"/>
    <w:rsid w:val="00B140C0"/>
    <w:rsid w:val="00B14108"/>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1B55"/>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AB"/>
    <w:rsid w:val="00B464E0"/>
    <w:rsid w:val="00B46DC6"/>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5D5"/>
    <w:rsid w:val="00B60B24"/>
    <w:rsid w:val="00B60D85"/>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87A23"/>
    <w:rsid w:val="00B903D6"/>
    <w:rsid w:val="00B907D7"/>
    <w:rsid w:val="00B90974"/>
    <w:rsid w:val="00B90D7F"/>
    <w:rsid w:val="00B9136A"/>
    <w:rsid w:val="00B918BF"/>
    <w:rsid w:val="00B91973"/>
    <w:rsid w:val="00B91DF7"/>
    <w:rsid w:val="00B9226F"/>
    <w:rsid w:val="00B923AB"/>
    <w:rsid w:val="00B923B4"/>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39"/>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7CE"/>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1DC"/>
    <w:rsid w:val="00BD4ADE"/>
    <w:rsid w:val="00BD5227"/>
    <w:rsid w:val="00BD5B94"/>
    <w:rsid w:val="00BD6AAE"/>
    <w:rsid w:val="00BD7090"/>
    <w:rsid w:val="00BD756C"/>
    <w:rsid w:val="00BD758B"/>
    <w:rsid w:val="00BD7C36"/>
    <w:rsid w:val="00BD7CE1"/>
    <w:rsid w:val="00BD7CF4"/>
    <w:rsid w:val="00BD7F9C"/>
    <w:rsid w:val="00BE0007"/>
    <w:rsid w:val="00BE0586"/>
    <w:rsid w:val="00BE070A"/>
    <w:rsid w:val="00BE08E1"/>
    <w:rsid w:val="00BE1157"/>
    <w:rsid w:val="00BE1B0D"/>
    <w:rsid w:val="00BE24E5"/>
    <w:rsid w:val="00BE26C1"/>
    <w:rsid w:val="00BE2911"/>
    <w:rsid w:val="00BE2BD0"/>
    <w:rsid w:val="00BE30BC"/>
    <w:rsid w:val="00BE37A8"/>
    <w:rsid w:val="00BE37D5"/>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799"/>
    <w:rsid w:val="00BF290B"/>
    <w:rsid w:val="00BF2968"/>
    <w:rsid w:val="00BF3010"/>
    <w:rsid w:val="00BF32A4"/>
    <w:rsid w:val="00BF390A"/>
    <w:rsid w:val="00BF3962"/>
    <w:rsid w:val="00BF3F7C"/>
    <w:rsid w:val="00BF4604"/>
    <w:rsid w:val="00BF4F32"/>
    <w:rsid w:val="00BF5132"/>
    <w:rsid w:val="00BF522B"/>
    <w:rsid w:val="00BF528E"/>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CC2"/>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5F7"/>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B1D"/>
    <w:rsid w:val="00C26183"/>
    <w:rsid w:val="00C2663F"/>
    <w:rsid w:val="00C26C05"/>
    <w:rsid w:val="00C26CA2"/>
    <w:rsid w:val="00C27A77"/>
    <w:rsid w:val="00C27CE9"/>
    <w:rsid w:val="00C30813"/>
    <w:rsid w:val="00C30A48"/>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6D38"/>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BE6"/>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4DE"/>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00"/>
    <w:rsid w:val="00C863BB"/>
    <w:rsid w:val="00C864DE"/>
    <w:rsid w:val="00C868BB"/>
    <w:rsid w:val="00C869CC"/>
    <w:rsid w:val="00C86A82"/>
    <w:rsid w:val="00C86AAF"/>
    <w:rsid w:val="00C86CF0"/>
    <w:rsid w:val="00C8723E"/>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071"/>
    <w:rsid w:val="00CA2327"/>
    <w:rsid w:val="00CA25C2"/>
    <w:rsid w:val="00CA2860"/>
    <w:rsid w:val="00CA28FA"/>
    <w:rsid w:val="00CA2AD8"/>
    <w:rsid w:val="00CA2B54"/>
    <w:rsid w:val="00CA2D14"/>
    <w:rsid w:val="00CA34E6"/>
    <w:rsid w:val="00CA36F0"/>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28D"/>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2A0"/>
    <w:rsid w:val="00CD777C"/>
    <w:rsid w:val="00CD7CD3"/>
    <w:rsid w:val="00CE02B7"/>
    <w:rsid w:val="00CE04C8"/>
    <w:rsid w:val="00CE05E8"/>
    <w:rsid w:val="00CE1616"/>
    <w:rsid w:val="00CE16AC"/>
    <w:rsid w:val="00CE1E14"/>
    <w:rsid w:val="00CE1E51"/>
    <w:rsid w:val="00CE26CB"/>
    <w:rsid w:val="00CE2B29"/>
    <w:rsid w:val="00CE3165"/>
    <w:rsid w:val="00CE39A3"/>
    <w:rsid w:val="00CE3A44"/>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1FD8"/>
    <w:rsid w:val="00CF2CE1"/>
    <w:rsid w:val="00CF2F77"/>
    <w:rsid w:val="00CF31AB"/>
    <w:rsid w:val="00CF31D6"/>
    <w:rsid w:val="00CF3BD1"/>
    <w:rsid w:val="00CF3F2A"/>
    <w:rsid w:val="00CF4077"/>
    <w:rsid w:val="00CF427E"/>
    <w:rsid w:val="00CF49BE"/>
    <w:rsid w:val="00CF4BA2"/>
    <w:rsid w:val="00CF55E1"/>
    <w:rsid w:val="00CF576C"/>
    <w:rsid w:val="00CF5C99"/>
    <w:rsid w:val="00CF5EA4"/>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6F"/>
    <w:rsid w:val="00D058BA"/>
    <w:rsid w:val="00D0595F"/>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4CD"/>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061"/>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E36"/>
    <w:rsid w:val="00D37391"/>
    <w:rsid w:val="00D376B5"/>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1B"/>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CB3"/>
    <w:rsid w:val="00D73E46"/>
    <w:rsid w:val="00D73F46"/>
    <w:rsid w:val="00D74063"/>
    <w:rsid w:val="00D74628"/>
    <w:rsid w:val="00D74ADD"/>
    <w:rsid w:val="00D74C1F"/>
    <w:rsid w:val="00D74EBF"/>
    <w:rsid w:val="00D74FCA"/>
    <w:rsid w:val="00D75813"/>
    <w:rsid w:val="00D75B43"/>
    <w:rsid w:val="00D76001"/>
    <w:rsid w:val="00D76E79"/>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B25"/>
    <w:rsid w:val="00DB366D"/>
    <w:rsid w:val="00DB37BD"/>
    <w:rsid w:val="00DB39AE"/>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D13"/>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5F3B"/>
    <w:rsid w:val="00DE6AF4"/>
    <w:rsid w:val="00DE6B2B"/>
    <w:rsid w:val="00DE72E9"/>
    <w:rsid w:val="00DE7576"/>
    <w:rsid w:val="00DE7CAF"/>
    <w:rsid w:val="00DE7F51"/>
    <w:rsid w:val="00DF05D5"/>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DF7AF7"/>
    <w:rsid w:val="00E00755"/>
    <w:rsid w:val="00E007F3"/>
    <w:rsid w:val="00E0106D"/>
    <w:rsid w:val="00E011F0"/>
    <w:rsid w:val="00E01319"/>
    <w:rsid w:val="00E01795"/>
    <w:rsid w:val="00E02094"/>
    <w:rsid w:val="00E020F6"/>
    <w:rsid w:val="00E021B5"/>
    <w:rsid w:val="00E022A4"/>
    <w:rsid w:val="00E026CD"/>
    <w:rsid w:val="00E02E2C"/>
    <w:rsid w:val="00E03046"/>
    <w:rsid w:val="00E034B8"/>
    <w:rsid w:val="00E037D1"/>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25"/>
    <w:rsid w:val="00E12EEB"/>
    <w:rsid w:val="00E130A4"/>
    <w:rsid w:val="00E13162"/>
    <w:rsid w:val="00E132E5"/>
    <w:rsid w:val="00E134DE"/>
    <w:rsid w:val="00E140B7"/>
    <w:rsid w:val="00E14A58"/>
    <w:rsid w:val="00E156F7"/>
    <w:rsid w:val="00E157D2"/>
    <w:rsid w:val="00E15A13"/>
    <w:rsid w:val="00E16817"/>
    <w:rsid w:val="00E16DD1"/>
    <w:rsid w:val="00E175F0"/>
    <w:rsid w:val="00E17B82"/>
    <w:rsid w:val="00E17DC1"/>
    <w:rsid w:val="00E20E25"/>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D8D"/>
    <w:rsid w:val="00E32F13"/>
    <w:rsid w:val="00E331A1"/>
    <w:rsid w:val="00E33502"/>
    <w:rsid w:val="00E33DA3"/>
    <w:rsid w:val="00E340AF"/>
    <w:rsid w:val="00E34265"/>
    <w:rsid w:val="00E34469"/>
    <w:rsid w:val="00E346B8"/>
    <w:rsid w:val="00E34B9D"/>
    <w:rsid w:val="00E34DEE"/>
    <w:rsid w:val="00E3534E"/>
    <w:rsid w:val="00E353DF"/>
    <w:rsid w:val="00E36279"/>
    <w:rsid w:val="00E36D87"/>
    <w:rsid w:val="00E36DE3"/>
    <w:rsid w:val="00E373AF"/>
    <w:rsid w:val="00E37946"/>
    <w:rsid w:val="00E37D63"/>
    <w:rsid w:val="00E401E3"/>
    <w:rsid w:val="00E4040F"/>
    <w:rsid w:val="00E40418"/>
    <w:rsid w:val="00E40692"/>
    <w:rsid w:val="00E40AC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AC4"/>
    <w:rsid w:val="00E57EEB"/>
    <w:rsid w:val="00E60201"/>
    <w:rsid w:val="00E604E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0ED8"/>
    <w:rsid w:val="00E8114B"/>
    <w:rsid w:val="00E8159B"/>
    <w:rsid w:val="00E818A8"/>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137"/>
    <w:rsid w:val="00E933B8"/>
    <w:rsid w:val="00E93879"/>
    <w:rsid w:val="00E93BE1"/>
    <w:rsid w:val="00E93FBC"/>
    <w:rsid w:val="00E94018"/>
    <w:rsid w:val="00E94969"/>
    <w:rsid w:val="00E954F5"/>
    <w:rsid w:val="00E95549"/>
    <w:rsid w:val="00E95731"/>
    <w:rsid w:val="00E95CFD"/>
    <w:rsid w:val="00E95D9B"/>
    <w:rsid w:val="00E9643D"/>
    <w:rsid w:val="00E9656D"/>
    <w:rsid w:val="00E96661"/>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A53"/>
    <w:rsid w:val="00EB741B"/>
    <w:rsid w:val="00EB7996"/>
    <w:rsid w:val="00EB7AAF"/>
    <w:rsid w:val="00EB7ACC"/>
    <w:rsid w:val="00EC01D1"/>
    <w:rsid w:val="00EC02C6"/>
    <w:rsid w:val="00EC05B3"/>
    <w:rsid w:val="00EC0D97"/>
    <w:rsid w:val="00EC0DFB"/>
    <w:rsid w:val="00EC0E43"/>
    <w:rsid w:val="00EC1198"/>
    <w:rsid w:val="00EC1326"/>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A9"/>
    <w:rsid w:val="00ED098A"/>
    <w:rsid w:val="00ED0D72"/>
    <w:rsid w:val="00ED11DE"/>
    <w:rsid w:val="00ED14A6"/>
    <w:rsid w:val="00ED1659"/>
    <w:rsid w:val="00ED17DF"/>
    <w:rsid w:val="00ED1928"/>
    <w:rsid w:val="00ED2505"/>
    <w:rsid w:val="00ED329B"/>
    <w:rsid w:val="00ED334A"/>
    <w:rsid w:val="00ED3440"/>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859"/>
    <w:rsid w:val="00EE3B58"/>
    <w:rsid w:val="00EE40CD"/>
    <w:rsid w:val="00EE4275"/>
    <w:rsid w:val="00EE4454"/>
    <w:rsid w:val="00EE4AC4"/>
    <w:rsid w:val="00EE53F0"/>
    <w:rsid w:val="00EE5D13"/>
    <w:rsid w:val="00EE5F18"/>
    <w:rsid w:val="00EE64DE"/>
    <w:rsid w:val="00EE669D"/>
    <w:rsid w:val="00EE66A9"/>
    <w:rsid w:val="00EE7E9F"/>
    <w:rsid w:val="00EE7F6D"/>
    <w:rsid w:val="00EF017D"/>
    <w:rsid w:val="00EF08B4"/>
    <w:rsid w:val="00EF0CD3"/>
    <w:rsid w:val="00EF0D41"/>
    <w:rsid w:val="00EF0EF9"/>
    <w:rsid w:val="00EF1D2E"/>
    <w:rsid w:val="00EF1D40"/>
    <w:rsid w:val="00EF22D9"/>
    <w:rsid w:val="00EF2F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65A"/>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E6"/>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7B9"/>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2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3AC6"/>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73"/>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2C4"/>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5B01"/>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C7F5D"/>
    <w:rsid w:val="00FD057D"/>
    <w:rsid w:val="00FD1442"/>
    <w:rsid w:val="00FD1F5D"/>
    <w:rsid w:val="00FD21B1"/>
    <w:rsid w:val="00FD27D2"/>
    <w:rsid w:val="00FD2D3F"/>
    <w:rsid w:val="00FD2E52"/>
    <w:rsid w:val="00FD33CF"/>
    <w:rsid w:val="00FD39B0"/>
    <w:rsid w:val="00FD3B47"/>
    <w:rsid w:val="00FD3FD3"/>
    <w:rsid w:val="00FD4013"/>
    <w:rsid w:val="00FD407B"/>
    <w:rsid w:val="00FD4830"/>
    <w:rsid w:val="00FD527F"/>
    <w:rsid w:val="00FD55FC"/>
    <w:rsid w:val="00FD5822"/>
    <w:rsid w:val="00FD5C38"/>
    <w:rsid w:val="00FD5E51"/>
    <w:rsid w:val="00FD62A5"/>
    <w:rsid w:val="00FD63FD"/>
    <w:rsid w:val="00FD7404"/>
    <w:rsid w:val="00FD7739"/>
    <w:rsid w:val="00FD773F"/>
    <w:rsid w:val="00FD79AF"/>
    <w:rsid w:val="00FE00D4"/>
    <w:rsid w:val="00FE0893"/>
    <w:rsid w:val="00FE09BF"/>
    <w:rsid w:val="00FE0C5C"/>
    <w:rsid w:val="00FE1B7A"/>
    <w:rsid w:val="00FE1C8D"/>
    <w:rsid w:val="00FE1DCB"/>
    <w:rsid w:val="00FE2114"/>
    <w:rsid w:val="00FE2DA3"/>
    <w:rsid w:val="00FE2F67"/>
    <w:rsid w:val="00FE319E"/>
    <w:rsid w:val="00FE3F81"/>
    <w:rsid w:val="00FE47AC"/>
    <w:rsid w:val="00FE490C"/>
    <w:rsid w:val="00FE511C"/>
    <w:rsid w:val="00FE526B"/>
    <w:rsid w:val="00FE5CF5"/>
    <w:rsid w:val="00FE60C3"/>
    <w:rsid w:val="00FE613B"/>
    <w:rsid w:val="00FE619C"/>
    <w:rsid w:val="00FE6902"/>
    <w:rsid w:val="00FE69EE"/>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6"/>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6"/>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uyumin\AppData\Local\Temp\Docs\R1-200706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0E3BD-40DB-49BE-8181-AF798BCC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2793</TotalTime>
  <Pages>8</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cp:lastModifiedBy>
  <cp:lastPrinted>2018-04-04T09:40:00Z</cp:lastPrinted>
  <dcterms:created xsi:type="dcterms:W3CDTF">2018-11-01T12:39:00Z</dcterms:created>
  <dcterms:modified xsi:type="dcterms:W3CDTF">2020-10-22T09:54:00Z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89093cfaf8974af48518b700e6ee6199">
    <vt:lpwstr>CWM+cEWvEZYT5Ko3Lohn1c7Yuy2NDtcg1eVAxLfSvCGus89JWQceN2YOVCUFkqGbQ0AntmSsQe5ZJgOqD0Kp6p73g==</vt:lpwstr>
  </property>
</Properties>
</file>